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1"/>
          <w:vertAlign w:val="baseline"/>
          <w:rtl w:val="0"/>
        </w:rPr>
        <w:tab/>
        <w:tab/>
        <w:tab/>
        <w:tab/>
        <w:tab/>
        <w:tab/>
        <w:tab/>
      </w:r>
      <w:r w:rsidDel="00000000" w:rsidR="00000000" w:rsidRPr="00000000">
        <w:rPr>
          <w:rFonts w:ascii="Open Sans" w:cs="Open Sans" w:eastAsia="Open Sans" w:hAnsi="Open Sans"/>
          <w:b w:val="1"/>
          <w:sz w:val="20"/>
          <w:szCs w:val="20"/>
          <w:vertAlign w:val="baseline"/>
          <w:rtl w:val="0"/>
        </w:rPr>
        <w:t xml:space="preserve">27-6A-3(f)</w:t>
      </w:r>
      <w:r w:rsidDel="00000000" w:rsidR="00000000" w:rsidRPr="00000000">
        <w:rPr>
          <w:rtl w:val="0"/>
        </w:rPr>
      </w:r>
    </w:p>
    <w:p w:rsidR="00000000" w:rsidDel="00000000" w:rsidP="00000000" w:rsidRDefault="00000000" w:rsidRPr="00000000" w14:paraId="00000002">
      <w:pPr>
        <w:ind w:left="5040" w:firstLine="0"/>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1"/>
          <w:sz w:val="20"/>
          <w:szCs w:val="20"/>
          <w:vertAlign w:val="baseline"/>
          <w:rtl w:val="0"/>
        </w:rPr>
        <w:t xml:space="preserve">Post hearing finding of not competent to stand trial; not likely to regain competency, crime involves act of violence against a person </w:t>
      </w:r>
      <w:r w:rsidDel="00000000" w:rsidR="00000000" w:rsidRPr="00000000">
        <w:rPr>
          <w:rtl w:val="0"/>
        </w:rPr>
      </w:r>
    </w:p>
    <w:p w:rsidR="00000000" w:rsidDel="00000000" w:rsidP="00000000" w:rsidRDefault="00000000" w:rsidRPr="00000000" w14:paraId="00000003">
      <w:pPr>
        <w:jc w:val="center"/>
        <w:rPr>
          <w:rFonts w:ascii="Open Sans" w:cs="Open Sans" w:eastAsia="Open Sans" w:hAnsi="Open Sans"/>
          <w:b w:val="0"/>
          <w:vertAlign w:val="baseline"/>
        </w:rPr>
      </w:pPr>
      <w:r w:rsidDel="00000000" w:rsidR="00000000" w:rsidRPr="00000000">
        <w:rPr>
          <w:rtl w:val="0"/>
        </w:rPr>
      </w:r>
    </w:p>
    <w:p w:rsidR="00000000" w:rsidDel="00000000" w:rsidP="00000000" w:rsidRDefault="00000000" w:rsidRPr="00000000" w14:paraId="00000004">
      <w:pPr>
        <w:jc w:val="center"/>
        <w:rPr>
          <w:rFonts w:ascii="Open Sans" w:cs="Open Sans" w:eastAsia="Open Sans" w:hAnsi="Open Sans"/>
          <w:b w:val="0"/>
          <w:vertAlign w:val="baseline"/>
        </w:rPr>
      </w:pPr>
      <w:r w:rsidDel="00000000" w:rsidR="00000000" w:rsidRPr="00000000">
        <w:rPr>
          <w:rtl w:val="0"/>
        </w:rPr>
      </w:r>
    </w:p>
    <w:p w:rsidR="00000000" w:rsidDel="00000000" w:rsidP="00000000" w:rsidRDefault="00000000" w:rsidRPr="00000000" w14:paraId="00000005">
      <w:pPr>
        <w:jc w:val="center"/>
        <w:rPr>
          <w:rFonts w:ascii="Open Sans" w:cs="Open Sans" w:eastAsia="Open Sans" w:hAnsi="Open Sans"/>
          <w:b w:val="0"/>
          <w:vertAlign w:val="baseline"/>
        </w:rPr>
      </w:pPr>
      <w:r w:rsidDel="00000000" w:rsidR="00000000" w:rsidRPr="00000000">
        <w:rPr>
          <w:rFonts w:ascii="Open Sans" w:cs="Open Sans" w:eastAsia="Open Sans" w:hAnsi="Open Sans"/>
          <w:b w:val="1"/>
          <w:vertAlign w:val="baseline"/>
          <w:rtl w:val="0"/>
        </w:rPr>
        <w:t xml:space="preserve">IN THE CIRCUIT COURT OF _________________ COUNTY, WEST VIRGINIA</w:t>
      </w:r>
      <w:r w:rsidDel="00000000" w:rsidR="00000000" w:rsidRPr="00000000">
        <w:rPr>
          <w:rtl w:val="0"/>
        </w:rPr>
      </w:r>
    </w:p>
    <w:p w:rsidR="00000000" w:rsidDel="00000000" w:rsidP="00000000" w:rsidRDefault="00000000" w:rsidRPr="00000000" w14:paraId="00000006">
      <w:pPr>
        <w:jc w:val="center"/>
        <w:rPr>
          <w:rFonts w:ascii="Open Sans" w:cs="Open Sans" w:eastAsia="Open Sans" w:hAnsi="Open Sans"/>
          <w:b w:val="0"/>
          <w:vertAlign w:val="baseline"/>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0"/>
          <w:vertAlign w:val="baseline"/>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b w:val="0"/>
          <w:vertAlign w:val="baseline"/>
        </w:rPr>
      </w:pPr>
      <w:r w:rsidDel="00000000" w:rsidR="00000000" w:rsidRPr="00000000">
        <w:rPr>
          <w:rFonts w:ascii="Open Sans" w:cs="Open Sans" w:eastAsia="Open Sans" w:hAnsi="Open Sans"/>
          <w:b w:val="1"/>
          <w:vertAlign w:val="baseline"/>
          <w:rtl w:val="0"/>
        </w:rPr>
        <w:t xml:space="preserve">State of West Virginia,</w:t>
      </w:r>
      <w:r w:rsidDel="00000000" w:rsidR="00000000" w:rsidRPr="00000000">
        <w:rPr>
          <w:rtl w:val="0"/>
        </w:rPr>
      </w:r>
    </w:p>
    <w:p w:rsidR="00000000" w:rsidDel="00000000" w:rsidP="00000000" w:rsidRDefault="00000000" w:rsidRPr="00000000" w14:paraId="00000009">
      <w:pPr>
        <w:rPr>
          <w:rFonts w:ascii="Open Sans" w:cs="Open Sans" w:eastAsia="Open Sans" w:hAnsi="Open Sans"/>
          <w:b w:val="0"/>
          <w:vertAlign w:val="baseline"/>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b w:val="0"/>
          <w:vertAlign w:val="baseline"/>
        </w:rPr>
      </w:pPr>
      <w:r w:rsidDel="00000000" w:rsidR="00000000" w:rsidRPr="00000000">
        <w:rPr>
          <w:rFonts w:ascii="Open Sans" w:cs="Open Sans" w:eastAsia="Open Sans" w:hAnsi="Open Sans"/>
          <w:b w:val="1"/>
          <w:vertAlign w:val="baseline"/>
          <w:rtl w:val="0"/>
        </w:rPr>
        <w:t xml:space="preserve">v.</w:t>
        <w:tab/>
        <w:tab/>
        <w:tab/>
        <w:tab/>
        <w:tab/>
        <w:tab/>
        <w:tab/>
        <w:tab/>
        <w:tab/>
        <w:t xml:space="preserve">Case No.</w:t>
      </w:r>
      <w:r w:rsidDel="00000000" w:rsidR="00000000" w:rsidRPr="00000000">
        <w:rPr>
          <w:rtl w:val="0"/>
        </w:rPr>
      </w:r>
    </w:p>
    <w:p w:rsidR="00000000" w:rsidDel="00000000" w:rsidP="00000000" w:rsidRDefault="00000000" w:rsidRPr="00000000" w14:paraId="0000000B">
      <w:pPr>
        <w:rPr>
          <w:rFonts w:ascii="Open Sans" w:cs="Open Sans" w:eastAsia="Open Sans" w:hAnsi="Open Sans"/>
          <w:b w:val="0"/>
          <w:vertAlign w:val="baseline"/>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b w:val="0"/>
          <w:vertAlign w:val="baseline"/>
        </w:rPr>
      </w:pPr>
      <w:r w:rsidDel="00000000" w:rsidR="00000000" w:rsidRPr="00000000">
        <w:rPr>
          <w:rFonts w:ascii="Open Sans" w:cs="Open Sans" w:eastAsia="Open Sans" w:hAnsi="Open Sans"/>
          <w:b w:val="1"/>
          <w:vertAlign w:val="baseline"/>
          <w:rtl w:val="0"/>
        </w:rPr>
        <w:t xml:space="preserve">______________________________,</w:t>
      </w:r>
      <w:r w:rsidDel="00000000" w:rsidR="00000000" w:rsidRPr="00000000">
        <w:rPr>
          <w:rtl w:val="0"/>
        </w:rPr>
      </w:r>
    </w:p>
    <w:p w:rsidR="00000000" w:rsidDel="00000000" w:rsidP="00000000" w:rsidRDefault="00000000" w:rsidRPr="00000000" w14:paraId="0000000D">
      <w:pPr>
        <w:rPr>
          <w:rFonts w:ascii="Open Sans" w:cs="Open Sans" w:eastAsia="Open Sans" w:hAnsi="Open Sans"/>
          <w:b w:val="0"/>
          <w:vertAlign w:val="baseline"/>
        </w:rPr>
      </w:pPr>
      <w:r w:rsidDel="00000000" w:rsidR="00000000" w:rsidRPr="00000000">
        <w:rPr>
          <w:rFonts w:ascii="Open Sans" w:cs="Open Sans" w:eastAsia="Open Sans" w:hAnsi="Open Sans"/>
          <w:b w:val="1"/>
          <w:vertAlign w:val="baseline"/>
          <w:rtl w:val="0"/>
        </w:rPr>
        <w:tab/>
        <w:t xml:space="preserve">Defendant.</w:t>
      </w:r>
      <w:r w:rsidDel="00000000" w:rsidR="00000000" w:rsidRPr="00000000">
        <w:rPr>
          <w:rtl w:val="0"/>
        </w:rPr>
      </w:r>
    </w:p>
    <w:p w:rsidR="00000000" w:rsidDel="00000000" w:rsidP="00000000" w:rsidRDefault="00000000" w:rsidRPr="00000000" w14:paraId="0000000E">
      <w:pPr>
        <w:rPr>
          <w:rFonts w:ascii="Open Sans" w:cs="Open Sans" w:eastAsia="Open Sans" w:hAnsi="Open Sans"/>
          <w:b w:val="0"/>
          <w:vertAlign w:val="baseline"/>
        </w:rPr>
      </w:pPr>
      <w:r w:rsidDel="00000000" w:rsidR="00000000" w:rsidRPr="00000000">
        <w:rPr>
          <w:rtl w:val="0"/>
        </w:rPr>
      </w:r>
    </w:p>
    <w:p w:rsidR="00000000" w:rsidDel="00000000" w:rsidP="00000000" w:rsidRDefault="00000000" w:rsidRPr="00000000" w14:paraId="0000000F">
      <w:pPr>
        <w:jc w:val="center"/>
        <w:rPr>
          <w:rFonts w:ascii="Open Sans" w:cs="Open Sans" w:eastAsia="Open Sans" w:hAnsi="Open Sans"/>
          <w:b w:val="0"/>
          <w:vertAlign w:val="baseline"/>
        </w:rPr>
      </w:pPr>
      <w:r w:rsidDel="00000000" w:rsidR="00000000" w:rsidRPr="00000000">
        <w:rPr>
          <w:rFonts w:ascii="Open Sans" w:cs="Open Sans" w:eastAsia="Open Sans" w:hAnsi="Open Sans"/>
          <w:b w:val="1"/>
          <w:vertAlign w:val="baseline"/>
          <w:rtl w:val="0"/>
        </w:rPr>
        <w:t xml:space="preserve">COURT’S FINDING ON DEFENDANT’S</w:t>
      </w:r>
      <w:r w:rsidDel="00000000" w:rsidR="00000000" w:rsidRPr="00000000">
        <w:rPr>
          <w:rtl w:val="0"/>
        </w:rPr>
      </w:r>
    </w:p>
    <w:p w:rsidR="00000000" w:rsidDel="00000000" w:rsidP="00000000" w:rsidRDefault="00000000" w:rsidRPr="00000000" w14:paraId="00000010">
      <w:pPr>
        <w:jc w:val="center"/>
        <w:rPr>
          <w:rFonts w:ascii="Open Sans" w:cs="Open Sans" w:eastAsia="Open Sans" w:hAnsi="Open Sans"/>
          <w:b w:val="0"/>
          <w:u w:val="single"/>
          <w:vertAlign w:val="baseline"/>
        </w:rPr>
      </w:pPr>
      <w:r w:rsidDel="00000000" w:rsidR="00000000" w:rsidRPr="00000000">
        <w:rPr>
          <w:rFonts w:ascii="Open Sans" w:cs="Open Sans" w:eastAsia="Open Sans" w:hAnsi="Open Sans"/>
          <w:b w:val="1"/>
          <w:u w:val="single"/>
          <w:vertAlign w:val="baseline"/>
          <w:rtl w:val="0"/>
        </w:rPr>
        <w:t xml:space="preserve">COMPETENCY TO STAND TRIAL WHO IS CHARGED WITH A CRIME THAT INVOLVES VIOLENCE TO A PERSON</w:t>
      </w:r>
      <w:r w:rsidDel="00000000" w:rsidR="00000000" w:rsidRPr="00000000">
        <w:rPr>
          <w:rtl w:val="0"/>
        </w:rPr>
      </w:r>
    </w:p>
    <w:p w:rsidR="00000000" w:rsidDel="00000000" w:rsidP="00000000" w:rsidRDefault="00000000" w:rsidRPr="00000000" w14:paraId="00000011">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2">
      <w:pPr>
        <w:spacing w:line="48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ab/>
        <w:t xml:space="preserve">On the ____ day of ________________________, 20____, came the State of West Virginia, by and through its counsel, ___________________________, Assistant Prosecuting Attorney, and the Defendant, by and through Defendant’s counsel, ___________________________, for a hearing on Defendant’s competency to stand trial.</w:t>
      </w:r>
    </w:p>
    <w:p w:rsidR="00000000" w:rsidDel="00000000" w:rsidP="00000000" w:rsidRDefault="00000000" w:rsidRPr="00000000" w14:paraId="00000013">
      <w:pPr>
        <w:spacing w:line="48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ab/>
        <w:t xml:space="preserve">Having reviewed the report(s) from the forensic examination(s) and heard arguments of counsel and the evidence presented, the Court </w:t>
      </w:r>
      <w:r w:rsidDel="00000000" w:rsidR="00000000" w:rsidRPr="00000000">
        <w:rPr>
          <w:rFonts w:ascii="Open Sans" w:cs="Open Sans" w:eastAsia="Open Sans" w:hAnsi="Open Sans"/>
          <w:b w:val="1"/>
          <w:vertAlign w:val="baseline"/>
          <w:rtl w:val="0"/>
        </w:rPr>
        <w:t xml:space="preserve">FINDS</w:t>
      </w:r>
      <w:r w:rsidDel="00000000" w:rsidR="00000000" w:rsidRPr="00000000">
        <w:rPr>
          <w:rFonts w:ascii="Open Sans" w:cs="Open Sans" w:eastAsia="Open Sans" w:hAnsi="Open Sans"/>
          <w:vertAlign w:val="baseline"/>
          <w:rtl w:val="0"/>
        </w:rPr>
        <w:t xml:space="preserve"> that Defendant is not competent to stand trial because the Defendant does not exhibit sufficient present ability to consult with </w:t>
      </w:r>
      <w:r w:rsidDel="00000000" w:rsidR="00000000" w:rsidRPr="00000000">
        <w:rPr>
          <w:rFonts w:ascii="Open Sans" w:cs="Open Sans" w:eastAsia="Open Sans" w:hAnsi="Open Sans"/>
          <w:u w:val="single"/>
          <w:vertAlign w:val="baseline"/>
          <w:rtl w:val="0"/>
        </w:rPr>
        <w:t xml:space="preserve">his/her</w:t>
      </w:r>
      <w:r w:rsidDel="00000000" w:rsidR="00000000" w:rsidRPr="00000000">
        <w:rPr>
          <w:rFonts w:ascii="Open Sans" w:cs="Open Sans" w:eastAsia="Open Sans" w:hAnsi="Open Sans"/>
          <w:vertAlign w:val="baseline"/>
          <w:rtl w:val="0"/>
        </w:rPr>
        <w:t xml:space="preserve"> lawyer with a reasonable degree of rational understanding, including  a rational understanding and a factual understanding of the procedures and charges against </w:t>
      </w:r>
      <w:r w:rsidDel="00000000" w:rsidR="00000000" w:rsidRPr="00000000">
        <w:rPr>
          <w:rFonts w:ascii="Open Sans" w:cs="Open Sans" w:eastAsia="Open Sans" w:hAnsi="Open Sans"/>
          <w:u w:val="single"/>
          <w:vertAlign w:val="baseline"/>
          <w:rtl w:val="0"/>
        </w:rPr>
        <w:t xml:space="preserve">him/her </w:t>
      </w:r>
      <w:r w:rsidDel="00000000" w:rsidR="00000000" w:rsidRPr="00000000">
        <w:rPr>
          <w:rFonts w:ascii="Open Sans" w:cs="Open Sans" w:eastAsia="Open Sans" w:hAnsi="Open Sans"/>
          <w:vertAlign w:val="baseline"/>
          <w:rtl w:val="0"/>
        </w:rPr>
        <w:t xml:space="preserve">as defined by W.Va. Code §27-6A-1(a)(2).</w:t>
      </w:r>
    </w:p>
    <w:p w:rsidR="00000000" w:rsidDel="00000000" w:rsidP="00000000" w:rsidRDefault="00000000" w:rsidRPr="00000000" w14:paraId="00000014">
      <w:pPr>
        <w:spacing w:line="48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ab/>
        <w:t xml:space="preserve">The Court further </w:t>
      </w:r>
      <w:r w:rsidDel="00000000" w:rsidR="00000000" w:rsidRPr="00000000">
        <w:rPr>
          <w:rFonts w:ascii="Open Sans" w:cs="Open Sans" w:eastAsia="Open Sans" w:hAnsi="Open Sans"/>
          <w:b w:val="1"/>
          <w:vertAlign w:val="baseline"/>
          <w:rtl w:val="0"/>
        </w:rPr>
        <w:t xml:space="preserve">FINDS</w:t>
      </w:r>
      <w:r w:rsidDel="00000000" w:rsidR="00000000" w:rsidRPr="00000000">
        <w:rPr>
          <w:rFonts w:ascii="Open Sans" w:cs="Open Sans" w:eastAsia="Open Sans" w:hAnsi="Open Sans"/>
          <w:vertAlign w:val="baseline"/>
          <w:rtl w:val="0"/>
        </w:rPr>
        <w:t xml:space="preserve"> that the Defendant has received competency restoration services as defined by W.Va. Code §27-6A-1(a)(1) for at least 180 days in accordance with W.Va. Code §27-6A-3(f) and, if applicable, additional days of competency restoration treatment in accordance with W.Va. Code §27-6A-3(g).  The Court further </w:t>
      </w:r>
      <w:r w:rsidDel="00000000" w:rsidR="00000000" w:rsidRPr="00000000">
        <w:rPr>
          <w:rFonts w:ascii="Open Sans" w:cs="Open Sans" w:eastAsia="Open Sans" w:hAnsi="Open Sans"/>
          <w:b w:val="1"/>
          <w:vertAlign w:val="baseline"/>
          <w:rtl w:val="0"/>
        </w:rPr>
        <w:t xml:space="preserve">FINDS</w:t>
      </w:r>
      <w:r w:rsidDel="00000000" w:rsidR="00000000" w:rsidRPr="00000000">
        <w:rPr>
          <w:rFonts w:ascii="Open Sans" w:cs="Open Sans" w:eastAsia="Open Sans" w:hAnsi="Open Sans"/>
          <w:vertAlign w:val="baseline"/>
          <w:rtl w:val="0"/>
        </w:rPr>
        <w:t xml:space="preserve"> that Defendant has not attained competency and is not substantially likely to attain competency in the foreseeable future and that the charges or indictments against the Defendant involve an act of violence against a person.</w:t>
      </w:r>
    </w:p>
    <w:p w:rsidR="00000000" w:rsidDel="00000000" w:rsidP="00000000" w:rsidRDefault="00000000" w:rsidRPr="00000000" w14:paraId="00000015">
      <w:pPr>
        <w:spacing w:line="48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ab/>
        <w:t xml:space="preserve">The Court hereby </w:t>
      </w:r>
      <w:r w:rsidDel="00000000" w:rsidR="00000000" w:rsidRPr="00000000">
        <w:rPr>
          <w:rFonts w:ascii="Open Sans" w:cs="Open Sans" w:eastAsia="Open Sans" w:hAnsi="Open Sans"/>
          <w:b w:val="1"/>
          <w:vertAlign w:val="baseline"/>
          <w:rtl w:val="0"/>
        </w:rPr>
        <w:t xml:space="preserve">ORDERS</w:t>
      </w:r>
      <w:r w:rsidDel="00000000" w:rsidR="00000000" w:rsidRPr="00000000">
        <w:rPr>
          <w:rFonts w:ascii="Open Sans" w:cs="Open Sans" w:eastAsia="Open Sans" w:hAnsi="Open Sans"/>
          <w:vertAlign w:val="baseline"/>
          <w:rtl w:val="0"/>
        </w:rPr>
        <w:t xml:space="preserve"> the Defendant be committed to </w:t>
      </w:r>
      <w:r w:rsidDel="00000000" w:rsidR="00000000" w:rsidRPr="00000000">
        <w:rPr>
          <w:rFonts w:ascii="Open Sans" w:cs="Open Sans" w:eastAsia="Open Sans" w:hAnsi="Open Sans"/>
          <w:u w:val="single"/>
          <w:vertAlign w:val="baseline"/>
          <w:rtl w:val="0"/>
        </w:rPr>
        <w:t xml:space="preserve">mental health inpatient or outpatient facility</w:t>
      </w:r>
      <w:r w:rsidDel="00000000" w:rsidR="00000000" w:rsidRPr="00000000">
        <w:rPr>
          <w:rFonts w:ascii="Open Sans" w:cs="Open Sans" w:eastAsia="Open Sans" w:hAnsi="Open Sans"/>
          <w:vertAlign w:val="baseline"/>
          <w:rtl w:val="0"/>
        </w:rPr>
        <w:t xml:space="preserve"> as designated by the West Virginia Department of Health and Human Resources, which is the least restrictive environment available to manage the defendant and allow for the protection to the public.</w:t>
      </w:r>
    </w:p>
    <w:p w:rsidR="00000000" w:rsidDel="00000000" w:rsidP="00000000" w:rsidRDefault="00000000" w:rsidRPr="00000000" w14:paraId="00000016">
      <w:pPr>
        <w:spacing w:line="480" w:lineRule="auto"/>
        <w:rPr>
          <w:rFonts w:ascii="Open Sans" w:cs="Open Sans" w:eastAsia="Open Sans" w:hAnsi="Open Sans"/>
        </w:rPr>
      </w:pPr>
      <w:r w:rsidDel="00000000" w:rsidR="00000000" w:rsidRPr="00000000">
        <w:rPr>
          <w:rFonts w:ascii="Open Sans" w:cs="Open Sans" w:eastAsia="Open Sans" w:hAnsi="Open Sans"/>
          <w:rtl w:val="0"/>
        </w:rPr>
        <w:t xml:space="preserve">This Court finds that the Defendant would have been convicted of the following offenses but for the determination that </w:t>
      </w:r>
      <w:r w:rsidDel="00000000" w:rsidR="00000000" w:rsidRPr="00000000">
        <w:rPr>
          <w:rFonts w:ascii="Open Sans" w:cs="Open Sans" w:eastAsia="Open Sans" w:hAnsi="Open Sans"/>
          <w:u w:val="single"/>
          <w:rtl w:val="0"/>
        </w:rPr>
        <w:t xml:space="preserve">he/she</w:t>
      </w:r>
      <w:r w:rsidDel="00000000" w:rsidR="00000000" w:rsidRPr="00000000">
        <w:rPr>
          <w:rFonts w:ascii="Open Sans" w:cs="Open Sans" w:eastAsia="Open Sans" w:hAnsi="Open Sans"/>
          <w:rtl w:val="0"/>
        </w:rPr>
        <w:t xml:space="preserve"> is not competent to stand trial, and the court finds that the maximum sentence </w:t>
      </w:r>
      <w:r w:rsidDel="00000000" w:rsidR="00000000" w:rsidRPr="00000000">
        <w:rPr>
          <w:rFonts w:ascii="Open Sans" w:cs="Open Sans" w:eastAsia="Open Sans" w:hAnsi="Open Sans"/>
          <w:u w:val="single"/>
          <w:rtl w:val="0"/>
        </w:rPr>
        <w:t xml:space="preserve">he/she</w:t>
      </w:r>
      <w:r w:rsidDel="00000000" w:rsidR="00000000" w:rsidRPr="00000000">
        <w:rPr>
          <w:rFonts w:ascii="Open Sans" w:cs="Open Sans" w:eastAsia="Open Sans" w:hAnsi="Open Sans"/>
          <w:rtl w:val="0"/>
        </w:rPr>
        <w:t xml:space="preserve"> would have received is _________________________________.</w:t>
      </w:r>
    </w:p>
    <w:p w:rsidR="00000000" w:rsidDel="00000000" w:rsidP="00000000" w:rsidRDefault="00000000" w:rsidRPr="00000000" w14:paraId="00000017">
      <w:pPr>
        <w:spacing w:line="480" w:lineRule="auto"/>
        <w:rPr>
          <w:rFonts w:ascii="Open Sans" w:cs="Open Sans" w:eastAsia="Open Sans" w:hAnsi="Open Sans"/>
        </w:rPr>
      </w:pPr>
      <w:r w:rsidDel="00000000" w:rsidR="00000000" w:rsidRPr="00000000">
        <w:rPr>
          <w:rFonts w:ascii="Open Sans" w:cs="Open Sans" w:eastAsia="Open Sans" w:hAnsi="Open Sans"/>
          <w:rtl w:val="0"/>
        </w:rPr>
        <w:tab/>
        <w:t xml:space="preserve">This Court further FINDS that it maintains jurisdiction over the defendant for </w:t>
      </w:r>
      <w:r w:rsidDel="00000000" w:rsidR="00000000" w:rsidRPr="00000000">
        <w:rPr>
          <w:rFonts w:ascii="Open Sans" w:cs="Open Sans" w:eastAsia="Open Sans" w:hAnsi="Open Sans"/>
          <w:u w:val="single"/>
          <w:rtl w:val="0"/>
        </w:rPr>
        <w:t xml:space="preserve">no. of years</w:t>
      </w:r>
      <w:r w:rsidDel="00000000" w:rsidR="00000000" w:rsidRPr="00000000">
        <w:rPr>
          <w:rFonts w:ascii="Open Sans" w:cs="Open Sans" w:eastAsia="Open Sans" w:hAnsi="Open Sans"/>
          <w:rtl w:val="0"/>
        </w:rPr>
        <w:t xml:space="preserve">, the maximum possible sentence the defendant would have received if </w:t>
      </w:r>
      <w:r w:rsidDel="00000000" w:rsidR="00000000" w:rsidRPr="00000000">
        <w:rPr>
          <w:rFonts w:ascii="Open Sans" w:cs="Open Sans" w:eastAsia="Open Sans" w:hAnsi="Open Sans"/>
          <w:u w:val="single"/>
          <w:rtl w:val="0"/>
        </w:rPr>
        <w:t xml:space="preserve">he/she</w:t>
      </w:r>
      <w:r w:rsidDel="00000000" w:rsidR="00000000" w:rsidRPr="00000000">
        <w:rPr>
          <w:rFonts w:ascii="Open Sans" w:cs="Open Sans" w:eastAsia="Open Sans" w:hAnsi="Open Sans"/>
          <w:rtl w:val="0"/>
        </w:rPr>
        <w:t xml:space="preserve"> had been convicted of the crime(s) charges, or until the defendant regains competency and the criminal charges reach resolution whichever is sooner.  The end date of the maximum sentence period is _______, 20__.  </w:t>
      </w:r>
    </w:p>
    <w:p w:rsidR="00000000" w:rsidDel="00000000" w:rsidP="00000000" w:rsidRDefault="00000000" w:rsidRPr="00000000" w14:paraId="00000018">
      <w:pPr>
        <w:spacing w:line="48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ab/>
        <w:t xml:space="preserve">The Court further </w:t>
      </w:r>
      <w:r w:rsidDel="00000000" w:rsidR="00000000" w:rsidRPr="00000000">
        <w:rPr>
          <w:rFonts w:ascii="Open Sans" w:cs="Open Sans" w:eastAsia="Open Sans" w:hAnsi="Open Sans"/>
          <w:b w:val="1"/>
          <w:vertAlign w:val="baseline"/>
          <w:rtl w:val="0"/>
        </w:rPr>
        <w:t xml:space="preserve">ORDERS</w:t>
      </w:r>
      <w:r w:rsidDel="00000000" w:rsidR="00000000" w:rsidRPr="00000000">
        <w:rPr>
          <w:rFonts w:ascii="Open Sans" w:cs="Open Sans" w:eastAsia="Open Sans" w:hAnsi="Open Sans"/>
          <w:vertAlign w:val="baseline"/>
          <w:rtl w:val="0"/>
        </w:rPr>
        <w:t xml:space="preserve"> that a dangerousness risk assessment of the Defendant be conducted by a qualified forensic evaluator within 30 days and a copy of the completed report be provided to the Court within 10 days thereafter in accordance with W.Va. Code §27-6A-3(g)(2).  The dangerousness risk assessment shall address at least the following factors:</w:t>
      </w:r>
    </w:p>
    <w:p w:rsidR="00000000" w:rsidDel="00000000" w:rsidP="00000000" w:rsidRDefault="00000000" w:rsidRPr="00000000" w14:paraId="00000019">
      <w:pPr>
        <w:spacing w:line="480" w:lineRule="auto"/>
        <w:ind w:firstLine="72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1. The extent to which the Defendant has mental illness or an intellectual disability and whether the Defendant’s mental illness or serious emotional disturbance is in remission;</w:t>
      </w:r>
    </w:p>
    <w:p w:rsidR="00000000" w:rsidDel="00000000" w:rsidP="00000000" w:rsidRDefault="00000000" w:rsidRPr="00000000" w14:paraId="0000001A">
      <w:pPr>
        <w:spacing w:line="480" w:lineRule="auto"/>
        <w:ind w:firstLine="72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2. The likelihood that the Defendant will engage in conduct presenting a substantial risk of bodily harm to other persons or to himself or herself in the foreseeable future;</w:t>
      </w:r>
    </w:p>
    <w:p w:rsidR="00000000" w:rsidDel="00000000" w:rsidP="00000000" w:rsidRDefault="00000000" w:rsidRPr="00000000" w14:paraId="0000001B">
      <w:pPr>
        <w:spacing w:line="480" w:lineRule="auto"/>
        <w:ind w:firstLine="72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3. The likelihood that the Defendant can be adequately controlled with supervision and treatment on an outpatient basis;</w:t>
      </w:r>
    </w:p>
    <w:p w:rsidR="00000000" w:rsidDel="00000000" w:rsidP="00000000" w:rsidRDefault="00000000" w:rsidRPr="00000000" w14:paraId="0000001C">
      <w:pPr>
        <w:spacing w:line="480" w:lineRule="auto"/>
        <w:ind w:firstLine="72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4. Whether the Defendant is likely to participate in outpatient treatment with a legal obligation to do so;</w:t>
      </w:r>
    </w:p>
    <w:p w:rsidR="00000000" w:rsidDel="00000000" w:rsidP="00000000" w:rsidRDefault="00000000" w:rsidRPr="00000000" w14:paraId="0000001D">
      <w:pPr>
        <w:spacing w:line="480" w:lineRule="auto"/>
        <w:ind w:firstLine="72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5. Whether the Defendant is not likely to participate in outpatient treatment unless legally obligated to do so;</w:t>
      </w:r>
    </w:p>
    <w:p w:rsidR="00000000" w:rsidDel="00000000" w:rsidP="00000000" w:rsidRDefault="00000000" w:rsidRPr="00000000" w14:paraId="0000001E">
      <w:pPr>
        <w:spacing w:line="480" w:lineRule="auto"/>
        <w:ind w:firstLine="720"/>
        <w:rPr>
          <w:rFonts w:ascii="Open Sans" w:cs="Open Sans" w:eastAsia="Open Sans" w:hAnsi="Open Sans"/>
        </w:rPr>
      </w:pPr>
      <w:r w:rsidDel="00000000" w:rsidR="00000000" w:rsidRPr="00000000">
        <w:rPr>
          <w:rFonts w:ascii="Open Sans" w:cs="Open Sans" w:eastAsia="Open Sans" w:hAnsi="Open Sans"/>
          <w:vertAlign w:val="baseline"/>
          <w:rtl w:val="0"/>
        </w:rPr>
        <w:t xml:space="preserve">6. Whether the Defendant is a danger to self or others; and</w:t>
      </w:r>
      <w:r w:rsidDel="00000000" w:rsidR="00000000" w:rsidRPr="00000000">
        <w:rPr>
          <w:rtl w:val="0"/>
        </w:rPr>
      </w:r>
    </w:p>
    <w:p w:rsidR="00000000" w:rsidDel="00000000" w:rsidP="00000000" w:rsidRDefault="00000000" w:rsidRPr="00000000" w14:paraId="0000001F">
      <w:pPr>
        <w:spacing w:line="480" w:lineRule="auto"/>
        <w:ind w:firstLine="72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7. Whether the Defendant’s outpatient treatment is a suitable, less restrictive alternative to ongoing commitment.</w:t>
      </w:r>
    </w:p>
    <w:p w:rsidR="00000000" w:rsidDel="00000000" w:rsidP="00000000" w:rsidRDefault="00000000" w:rsidRPr="00000000" w14:paraId="00000020">
      <w:pPr>
        <w:spacing w:line="480" w:lineRule="auto"/>
        <w:ind w:firstLine="72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The Court further </w:t>
      </w:r>
      <w:r w:rsidDel="00000000" w:rsidR="00000000" w:rsidRPr="00000000">
        <w:rPr>
          <w:rFonts w:ascii="Open Sans" w:cs="Open Sans" w:eastAsia="Open Sans" w:hAnsi="Open Sans"/>
          <w:b w:val="1"/>
          <w:vertAlign w:val="baseline"/>
          <w:rtl w:val="0"/>
        </w:rPr>
        <w:t xml:space="preserve">ORDERS</w:t>
      </w:r>
      <w:r w:rsidDel="00000000" w:rsidR="00000000" w:rsidRPr="00000000">
        <w:rPr>
          <w:rFonts w:ascii="Open Sans" w:cs="Open Sans" w:eastAsia="Open Sans" w:hAnsi="Open Sans"/>
          <w:vertAlign w:val="baseline"/>
          <w:rtl w:val="0"/>
        </w:rPr>
        <w:t xml:space="preserve"> that upon receipt of the dangerousness risk assessment, the </w:t>
      </w:r>
      <w:r w:rsidDel="00000000" w:rsidR="00000000" w:rsidRPr="00000000">
        <w:rPr>
          <w:rFonts w:ascii="Open Sans" w:cs="Open Sans" w:eastAsia="Open Sans" w:hAnsi="Open Sans"/>
          <w:rtl w:val="0"/>
        </w:rPr>
        <w:t xml:space="preserve">Statewide Forensic Clinical Director </w:t>
      </w:r>
      <w:r w:rsidDel="00000000" w:rsidR="00000000" w:rsidRPr="00000000">
        <w:rPr>
          <w:rFonts w:ascii="Open Sans" w:cs="Open Sans" w:eastAsia="Open Sans" w:hAnsi="Open Sans"/>
          <w:vertAlign w:val="baseline"/>
          <w:rtl w:val="0"/>
        </w:rPr>
        <w:t xml:space="preserve"> shall prepare a recommended release plan for the Defendant, if warranted, that reflects the needs of the Defendant and the public and the </w:t>
      </w:r>
      <w:r w:rsidDel="00000000" w:rsidR="00000000" w:rsidRPr="00000000">
        <w:rPr>
          <w:rFonts w:ascii="Open Sans" w:cs="Open Sans" w:eastAsia="Open Sans" w:hAnsi="Open Sans"/>
          <w:rtl w:val="0"/>
        </w:rPr>
        <w:t xml:space="preserve">Statewide Forensic Clinical Director shall further </w:t>
      </w:r>
      <w:r w:rsidDel="00000000" w:rsidR="00000000" w:rsidRPr="00000000">
        <w:rPr>
          <w:rFonts w:ascii="Open Sans" w:cs="Open Sans" w:eastAsia="Open Sans" w:hAnsi="Open Sans"/>
          <w:vertAlign w:val="baseline"/>
          <w:rtl w:val="0"/>
        </w:rPr>
        <w:t xml:space="preserve">provide a copy of the recommended release plan to the Court, the prosecutor, and the parties</w:t>
      </w:r>
      <w:r w:rsidDel="00000000" w:rsidR="00000000" w:rsidRPr="00000000">
        <w:rPr>
          <w:rFonts w:ascii="Open Sans" w:cs="Open Sans" w:eastAsia="Open Sans" w:hAnsi="Open Sans"/>
          <w:i w:val="1"/>
          <w:vertAlign w:val="baseline"/>
          <w:rtl w:val="0"/>
        </w:rPr>
        <w:t xml:space="preserve">.  </w:t>
      </w:r>
      <w:r w:rsidDel="00000000" w:rsidR="00000000" w:rsidRPr="00000000">
        <w:rPr>
          <w:rFonts w:ascii="Open Sans" w:cs="Open Sans" w:eastAsia="Open Sans" w:hAnsi="Open Sans"/>
          <w:vertAlign w:val="baseline"/>
          <w:rtl w:val="0"/>
        </w:rPr>
        <w:t xml:space="preserve">If the </w:t>
      </w:r>
      <w:r w:rsidDel="00000000" w:rsidR="00000000" w:rsidRPr="00000000">
        <w:rPr>
          <w:rFonts w:ascii="Open Sans" w:cs="Open Sans" w:eastAsia="Open Sans" w:hAnsi="Open Sans"/>
          <w:rtl w:val="0"/>
        </w:rPr>
        <w:t xml:space="preserve">Statewide Forensic Clinical Director</w:t>
      </w:r>
      <w:r w:rsidDel="00000000" w:rsidR="00000000" w:rsidRPr="00000000">
        <w:rPr>
          <w:rFonts w:ascii="Open Sans" w:cs="Open Sans" w:eastAsia="Open Sans" w:hAnsi="Open Sans"/>
          <w:vertAlign w:val="baseline"/>
          <w:rtl w:val="0"/>
        </w:rPr>
        <w:t xml:space="preserve"> determines that the Defendant fails to meet clinical criteria for a release plan, the Court </w:t>
      </w:r>
      <w:r w:rsidDel="00000000" w:rsidR="00000000" w:rsidRPr="00000000">
        <w:rPr>
          <w:rFonts w:ascii="Open Sans" w:cs="Open Sans" w:eastAsia="Open Sans" w:hAnsi="Open Sans"/>
          <w:b w:val="1"/>
          <w:vertAlign w:val="baseline"/>
          <w:rtl w:val="0"/>
        </w:rPr>
        <w:t xml:space="preserve">ORDERS</w:t>
      </w:r>
      <w:r w:rsidDel="00000000" w:rsidR="00000000" w:rsidRPr="00000000">
        <w:rPr>
          <w:rFonts w:ascii="Open Sans" w:cs="Open Sans" w:eastAsia="Open Sans" w:hAnsi="Open Sans"/>
          <w:vertAlign w:val="baseline"/>
          <w:rtl w:val="0"/>
        </w:rPr>
        <w:t xml:space="preserve"> the </w:t>
      </w:r>
      <w:r w:rsidDel="00000000" w:rsidR="00000000" w:rsidRPr="00000000">
        <w:rPr>
          <w:rFonts w:ascii="Open Sans" w:cs="Open Sans" w:eastAsia="Open Sans" w:hAnsi="Open Sans"/>
          <w:rtl w:val="0"/>
        </w:rPr>
        <w:t xml:space="preserve">Statewide Forensic Clinical Director </w:t>
      </w:r>
      <w:r w:rsidDel="00000000" w:rsidR="00000000" w:rsidRPr="00000000">
        <w:rPr>
          <w:rFonts w:ascii="Open Sans" w:cs="Open Sans" w:eastAsia="Open Sans" w:hAnsi="Open Sans"/>
          <w:vertAlign w:val="baseline"/>
          <w:rtl w:val="0"/>
        </w:rPr>
        <w:t xml:space="preserve">to prepare a written recommendation for the Defendant’s clinical disposition, placement, or treatment and provide a copy of the written recommendation to the Court, the prosecutor, and the parties.</w:t>
      </w:r>
    </w:p>
    <w:p w:rsidR="00000000" w:rsidDel="00000000" w:rsidP="00000000" w:rsidRDefault="00000000" w:rsidRPr="00000000" w14:paraId="00000021">
      <w:pPr>
        <w:spacing w:line="48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ab/>
        <w:t xml:space="preserve">Upon receipt of the dangerousness risk assessment and the </w:t>
      </w:r>
      <w:r w:rsidDel="00000000" w:rsidR="00000000" w:rsidRPr="00000000">
        <w:rPr>
          <w:rFonts w:ascii="Open Sans" w:cs="Open Sans" w:eastAsia="Open Sans" w:hAnsi="Open Sans"/>
          <w:rtl w:val="0"/>
        </w:rPr>
        <w:t xml:space="preserve">Statewide Forensic Clinical Director’s </w:t>
      </w:r>
      <w:r w:rsidDel="00000000" w:rsidR="00000000" w:rsidRPr="00000000">
        <w:rPr>
          <w:rFonts w:ascii="Open Sans" w:cs="Open Sans" w:eastAsia="Open Sans" w:hAnsi="Open Sans"/>
          <w:vertAlign w:val="baseline"/>
          <w:rtl w:val="0"/>
        </w:rPr>
        <w:t xml:space="preserve">recommended release plan or written recommendation the Court will schedule a hearing to consider the conditions for the release, if any, of the Defendant, the less restrictive placement of the Defendant, and/or the referral of the Defendant’s potential release and/or placement to the Dangerousness Assessment Review Board in accordance with W.Va. Code 27-6A-13. </w:t>
      </w:r>
    </w:p>
    <w:p w:rsidR="00000000" w:rsidDel="00000000" w:rsidP="00000000" w:rsidRDefault="00000000" w:rsidRPr="00000000" w14:paraId="00000022">
      <w:pPr>
        <w:spacing w:line="480" w:lineRule="auto"/>
        <w:rPr>
          <w:rFonts w:ascii="Open Sans" w:cs="Open Sans" w:eastAsia="Open Sans" w:hAnsi="Open Sans"/>
        </w:rPr>
      </w:pPr>
      <w:r w:rsidDel="00000000" w:rsidR="00000000" w:rsidRPr="00000000">
        <w:rPr>
          <w:rFonts w:ascii="Open Sans" w:cs="Open Sans" w:eastAsia="Open Sans" w:hAnsi="Open Sans"/>
          <w:vertAlign w:val="baseline"/>
          <w:rtl w:val="0"/>
        </w:rPr>
        <w:tab/>
        <w:t xml:space="preserve">The Court </w:t>
      </w:r>
      <w:r w:rsidDel="00000000" w:rsidR="00000000" w:rsidRPr="00000000">
        <w:rPr>
          <w:rFonts w:ascii="Open Sans" w:cs="Open Sans" w:eastAsia="Open Sans" w:hAnsi="Open Sans"/>
          <w:b w:val="1"/>
          <w:vertAlign w:val="baseline"/>
          <w:rtl w:val="0"/>
        </w:rPr>
        <w:t xml:space="preserve">ORDERS</w:t>
      </w:r>
      <w:r w:rsidDel="00000000" w:rsidR="00000000" w:rsidRPr="00000000">
        <w:rPr>
          <w:rFonts w:ascii="Open Sans" w:cs="Open Sans" w:eastAsia="Open Sans" w:hAnsi="Open Sans"/>
          <w:vertAlign w:val="baseline"/>
          <w:rtl w:val="0"/>
        </w:rPr>
        <w:t xml:space="preserve"> the Clerk of this Court to forward copies of this Order to the parties in this matter</w:t>
      </w:r>
      <w:r w:rsidDel="00000000" w:rsidR="00000000" w:rsidRPr="00000000">
        <w:rPr>
          <w:rFonts w:ascii="Open Sans" w:cs="Open Sans" w:eastAsia="Open Sans" w:hAnsi="Open Sans"/>
          <w:rtl w:val="0"/>
        </w:rPr>
        <w:t xml:space="preserve"> and Forensic Services via facsimile 304/269-1542 or email </w:t>
      </w:r>
      <w:hyperlink r:id="rId7">
        <w:r w:rsidDel="00000000" w:rsidR="00000000" w:rsidRPr="00000000">
          <w:rPr>
            <w:rFonts w:ascii="Open Sans" w:cs="Open Sans" w:eastAsia="Open Sans" w:hAnsi="Open Sans"/>
            <w:color w:val="1155cc"/>
            <w:u w:val="single"/>
            <w:rtl w:val="0"/>
          </w:rPr>
          <w:t xml:space="preserve">forensicservices@wv.gov</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Entered this _____ day of _______, 20___.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ab/>
        <w:tab/>
        <w:tab/>
        <w:tab/>
        <w:tab/>
        <w:tab/>
        <w:t xml:space="preserve">________________________________</w:t>
      </w:r>
      <w:r w:rsidDel="00000000" w:rsidR="00000000" w:rsidRPr="00000000">
        <w:rPr>
          <w:rFonts w:ascii="Open Sans" w:cs="Open Sans" w:eastAsia="Open Sans" w:hAnsi="Open Sans"/>
          <w:rtl w:val="0"/>
        </w:rPr>
        <w:t xml:space="preserve">_________</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ab/>
        <w:tab/>
        <w:tab/>
        <w:tab/>
        <w:tab/>
        <w:tab/>
        <w:t xml:space="preserve">Judge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_____________________________________</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Assistant Prosecuting Attorney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Telephone and Fax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Bar ID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______________________________________</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Counsel for Defendant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Telephone and Fax </w:t>
      </w:r>
    </w:p>
    <w:p w:rsidR="00000000" w:rsidDel="00000000" w:rsidP="00000000" w:rsidRDefault="00000000" w:rsidRPr="00000000" w14:paraId="00000035">
      <w:pPr>
        <w:spacing w:line="48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Bar ID #</w:t>
      </w:r>
    </w:p>
    <w:sectPr>
      <w:pgSz w:h="15840" w:w="12240" w:orient="portrait"/>
      <w:pgMar w:bottom="720"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mailto:forensicservices@wv.gov"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Mx7A/++36wlIrQDd2SOmyF2uw==">CgMxLjA4AHIhMS1LbDVZaUJFY2dLQXg0b2J0aFdhbmJCMkJHSTBsSU5R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9A8D402AE1E854F9543451F16D836B5" ma:contentTypeVersion="6" ma:contentTypeDescription="Create a new document." ma:contentTypeScope="" ma:versionID="31f80ad1383ba33296e3df3914fb7697">
  <xsd:schema xmlns:xsd="http://www.w3.org/2001/XMLSchema" xmlns:xs="http://www.w3.org/2001/XMLSchema" xmlns:p="http://schemas.microsoft.com/office/2006/metadata/properties" xmlns:ns1="http://schemas.microsoft.com/sharepoint/v3" targetNamespace="http://schemas.microsoft.com/office/2006/metadata/properties" ma:root="true" ma:fieldsID="a0b6ec0fed4bf60031f87821f5b9d3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B440CAD-F37B-45E6-959D-8A8EA2B095BB}"/>
</file>

<file path=customXML/itemProps3.xml><?xml version="1.0" encoding="utf-8"?>
<ds:datastoreItem xmlns:ds="http://schemas.openxmlformats.org/officeDocument/2006/customXml" ds:itemID="{1AC0F1E2-4CDE-4A5C-9DE3-B95E6A430120}"/>
</file>

<file path=customXML/itemProps4.xml><?xml version="1.0" encoding="utf-8"?>
<ds:datastoreItem xmlns:ds="http://schemas.openxmlformats.org/officeDocument/2006/customXml" ds:itemID="{A8980FFC-2DA1-43E6-8A81-E0E5691DE87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created xsi:type="dcterms:W3CDTF">2021-11-09T20:08:00Z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0x01010019A8D402AE1E854F9543451F16D836B5</vt:lpwstr>
  </property>
</Properties>
</file>