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27-6A-3(e)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 hearing finding of not competent to stand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trial; not likely to regain competency, crime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did not involve </w:t>
      </w:r>
      <w:r w:rsidDel="00000000" w:rsidR="00000000" w:rsidRPr="00000000">
        <w:rPr>
          <w:b w:val="1"/>
          <w:sz w:val="20"/>
          <w:szCs w:val="20"/>
          <w:rtl w:val="0"/>
        </w:rPr>
        <w:t xml:space="preserve">violence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against a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IN THE CIRCUIT COURT OF _________________ COUNTY, WEST VIRGINIA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State of West Virginia,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v.</w:t>
        <w:tab/>
        <w:tab/>
        <w:tab/>
        <w:tab/>
        <w:tab/>
        <w:tab/>
        <w:tab/>
        <w:tab/>
        <w:tab/>
        <w:t xml:space="preserve">Case 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ab/>
        <w:t xml:space="preserve">Defendant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COURT ORDER ON DEFENDANT’S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Open Sans" w:cs="Open Sans" w:eastAsia="Open Sans" w:hAnsi="Open Sans"/>
          <w:b w:val="0"/>
          <w:u w:val="singl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COMPETENCY TO STAND TRIAL WHO IS CHARGED WITH A CRIME THAT DOES </w:t>
      </w:r>
      <w:r w:rsidDel="00000000" w:rsidR="00000000" w:rsidRPr="00000000">
        <w:rPr>
          <w:rFonts w:ascii="Open Sans" w:cs="Open Sans" w:eastAsia="Open Sans" w:hAnsi="Open Sans"/>
          <w:b w:val="1"/>
          <w:u w:val="single"/>
          <w:vertAlign w:val="baseline"/>
          <w:rtl w:val="0"/>
        </w:rPr>
        <w:t xml:space="preserve">NOT INVOLVE AN ACT OF VIOLENCE AGAINST A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ab/>
        <w:t xml:space="preserve">On the _____ day of _____________________, 20___ came the State of West Virginia by and through its counsel, ________________, Assistant Prosecuting Attorney, and the Defendant,  by and through </w:t>
      </w:r>
      <w:r w:rsidDel="00000000" w:rsidR="00000000" w:rsidRPr="00000000">
        <w:rPr>
          <w:rFonts w:ascii="Open Sans" w:cs="Open Sans" w:eastAsia="Open Sans" w:hAnsi="Open Sans"/>
          <w:u w:val="single"/>
          <w:vertAlign w:val="baseline"/>
          <w:rtl w:val="0"/>
        </w:rPr>
        <w:t xml:space="preserve">his/her 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counsel, ___________________,  for a hearing on Defendant’s competency to stand trial as defined by W.Va. Code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27-6A-1(a)(2).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ab/>
        <w:t xml:space="preserve">Having reviewed the reports from the forensic examinations, heard arguments of counsel and reviewed the evidence and testimony presented, the Court </w:t>
      </w: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FINDS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by a preponderance of the evidence that Defendant is not competent to stand trial because Defendant does not exhibit a sufficient present capability to consult with </w:t>
      </w:r>
      <w:r w:rsidDel="00000000" w:rsidR="00000000" w:rsidRPr="00000000">
        <w:rPr>
          <w:rFonts w:ascii="Open Sans" w:cs="Open Sans" w:eastAsia="Open Sans" w:hAnsi="Open Sans"/>
          <w:u w:val="single"/>
          <w:vertAlign w:val="baseline"/>
          <w:rtl w:val="0"/>
        </w:rPr>
        <w:t xml:space="preserve">his or he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r lawyer with a reasonable degree of rational understanding, including a rational understanding  and factual understanding of the  procedure and charges against </w:t>
      </w:r>
      <w:r w:rsidDel="00000000" w:rsidR="00000000" w:rsidRPr="00000000">
        <w:rPr>
          <w:rFonts w:ascii="Open Sans" w:cs="Open Sans" w:eastAsia="Open Sans" w:hAnsi="Open Sans"/>
          <w:u w:val="single"/>
          <w:vertAlign w:val="baseline"/>
          <w:rtl w:val="0"/>
        </w:rPr>
        <w:t xml:space="preserve">him or her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as defined by W.Va. Code §27-6A-1(a)(2).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ab/>
        <w:t xml:space="preserve">The Court further </w:t>
      </w: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FINDS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that Defendant has received competency restoration services as defined by W.Va. Code §27-6A-1(a)(1) for the lesser of 180 days or the maximum sentence the Defendant could serve, if convicted of the offense, in accordance with W.Va. Code §27-6A-3(e).  This Court further </w:t>
      </w: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FINDS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that Defendant is not substantially likely to attain competency and that the indictments or charges against the Defendant do not involve an act of violence against a person.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ab/>
        <w:t xml:space="preserve">Therefore, pursuant to W. Va. Code § 27-6A-3(e), this Court hereby </w:t>
      </w: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ORDERS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that the criminal charges against the Defendant be dismissed without prejudice.  The Court further </w:t>
      </w: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ORDERS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that the Defendant shall be released upon the following conditions: _______________________________________________________.</w:t>
      </w:r>
    </w:p>
    <w:p w:rsidR="00000000" w:rsidDel="00000000" w:rsidP="00000000" w:rsidRDefault="00000000" w:rsidRPr="00000000" w14:paraId="0000001A">
      <w:pPr>
        <w:spacing w:line="480" w:lineRule="auto"/>
        <w:ind w:firstLine="720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The Court further </w:t>
      </w: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ORDERS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that this discharge order shall be stayed for twenty days to allow the prosecutor to commence civil commitment proceedings pursuant to W.Va. Code §27-5-1 </w:t>
      </w:r>
      <w:r w:rsidDel="00000000" w:rsidR="00000000" w:rsidRPr="00000000">
        <w:rPr>
          <w:rFonts w:ascii="Open Sans" w:cs="Open Sans" w:eastAsia="Open Sans" w:hAnsi="Open Sans"/>
          <w:i w:val="1"/>
          <w:vertAlign w:val="baseline"/>
          <w:rtl w:val="0"/>
        </w:rPr>
        <w:t xml:space="preserve">et seq.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, and that Defendant shall be thereafter released from his or her current inpatient facility upon the conditions outlined in this Order unless otherwise civilly committed.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ab/>
        <w:t xml:space="preserve">The Court </w:t>
      </w: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ORDERS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the Clerk of this Court to forward copies of this Order to the parties in this matter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and Forensic Services via facsimile 304/269-1542 or email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forensicservices@wv.gov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Entered this _____ day of _______, 20___.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Judge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Assistant Prosecuting Attorney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 and Fax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Counsel for Defendant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 and Fax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hyperlink" Target="mailto:forensicservices@wv.gov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SrhPqCEb5YXmJFPLqSWIaBAjfg==">AMUW2mWwJneaCnuTHk52vCOnnVh4L0/wnDMhpxtmUbBbBjkNeBGwymQXRltMUUlaAXbBO4bv1bvD+tvU9soPfXuOBqvi+mzN6m5C0Y5AvVzOYS3DnRMmVTA=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8D402AE1E854F9543451F16D836B5" ma:contentTypeVersion="6" ma:contentTypeDescription="Create a new document." ma:contentTypeScope="" ma:versionID="31f80ad1383ba33296e3df3914fb76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b6ec0fed4bf60031f87821f5b9d3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0169D46-64E6-4ABC-8525-A387F2B098FB}"/>
</file>

<file path=customXML/itemProps3.xml><?xml version="1.0" encoding="utf-8"?>
<ds:datastoreItem xmlns:ds="http://schemas.openxmlformats.org/officeDocument/2006/customXml" ds:itemID="{0B273579-D8E0-4F6A-B773-76593CF8248F}"/>
</file>

<file path=customXML/itemProps4.xml><?xml version="1.0" encoding="utf-8"?>
<ds:datastoreItem xmlns:ds="http://schemas.openxmlformats.org/officeDocument/2006/customXml" ds:itemID="{6B53A2AE-C468-40F0-A500-720D5FF84A8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0x01010019A8D402AE1E854F9543451F16D836B5</vt:lpwstr>
  </property>
</Properties>
</file>