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480" w:hanging="6480"/>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ab/>
        <w:tab/>
        <w:t xml:space="preserve">27-6A-3(d)</w:t>
      </w:r>
    </w:p>
    <w:p w:rsidR="00000000" w:rsidDel="00000000" w:rsidP="00000000" w:rsidRDefault="00000000" w:rsidRPr="00000000" w14:paraId="00000002">
      <w:pPr>
        <w:ind w:left="6480" w:hanging="6480"/>
        <w:jc w:val="right"/>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ab/>
        <w:t xml:space="preserve">Post hearing finding of incompetent to stand trial; likely to regain competency </w:t>
      </w:r>
    </w:p>
    <w:p w:rsidR="00000000" w:rsidDel="00000000" w:rsidP="00000000" w:rsidRDefault="00000000" w:rsidRPr="00000000" w14:paraId="00000003">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vertAlign w:val="baseline"/>
        </w:rPr>
      </w:pPr>
      <w:r w:rsidDel="00000000" w:rsidR="00000000" w:rsidRPr="00000000">
        <w:rPr>
          <w:rFonts w:ascii="Open Sans" w:cs="Open Sans" w:eastAsia="Open Sans" w:hAnsi="Open Sans"/>
          <w:b w:val="1"/>
          <w:vertAlign w:val="baseline"/>
          <w:rtl w:val="0"/>
        </w:rPr>
        <w:t xml:space="preserve">IN THE CIRCUIT COURT OF _________________ COUNTY, WEST VIRGINIA</w:t>
      </w:r>
      <w:r w:rsidDel="00000000" w:rsidR="00000000" w:rsidRPr="00000000">
        <w:rPr>
          <w:rtl w:val="0"/>
        </w:rPr>
      </w:r>
    </w:p>
    <w:p w:rsidR="00000000" w:rsidDel="00000000" w:rsidP="00000000" w:rsidRDefault="00000000" w:rsidRPr="00000000" w14:paraId="00000005">
      <w:pPr>
        <w:jc w:val="cente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vertAlign w:val="baseline"/>
        </w:rPr>
      </w:pPr>
      <w:r w:rsidDel="00000000" w:rsidR="00000000" w:rsidRPr="00000000">
        <w:rPr>
          <w:rFonts w:ascii="Open Sans" w:cs="Open Sans" w:eastAsia="Open Sans" w:hAnsi="Open Sans"/>
          <w:b w:val="1"/>
          <w:vertAlign w:val="baseline"/>
          <w:rtl w:val="0"/>
        </w:rPr>
        <w:t xml:space="preserve">State of West Virginia,</w:t>
      </w:r>
      <w:r w:rsidDel="00000000" w:rsidR="00000000" w:rsidRPr="00000000">
        <w:rPr>
          <w:rtl w:val="0"/>
        </w:rPr>
      </w:r>
    </w:p>
    <w:p w:rsidR="00000000" w:rsidDel="00000000" w:rsidP="00000000" w:rsidRDefault="00000000" w:rsidRPr="00000000" w14:paraId="00000008">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vertAlign w:val="baseline"/>
        </w:rPr>
      </w:pPr>
      <w:r w:rsidDel="00000000" w:rsidR="00000000" w:rsidRPr="00000000">
        <w:rPr>
          <w:rFonts w:ascii="Open Sans" w:cs="Open Sans" w:eastAsia="Open Sans" w:hAnsi="Open Sans"/>
          <w:b w:val="1"/>
          <w:vertAlign w:val="baseline"/>
          <w:rtl w:val="0"/>
        </w:rPr>
        <w:t xml:space="preserve">v.</w:t>
        <w:tab/>
        <w:tab/>
        <w:tab/>
        <w:tab/>
        <w:tab/>
        <w:tab/>
        <w:tab/>
        <w:tab/>
        <w:tab/>
        <w:t xml:space="preserve">Case No.</w:t>
      </w:r>
      <w:r w:rsidDel="00000000" w:rsidR="00000000" w:rsidRPr="00000000">
        <w:rPr>
          <w:rtl w:val="0"/>
        </w:rPr>
      </w:r>
    </w:p>
    <w:p w:rsidR="00000000" w:rsidDel="00000000" w:rsidP="00000000" w:rsidRDefault="00000000" w:rsidRPr="00000000" w14:paraId="0000000A">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vertAlign w:val="baseline"/>
        </w:rPr>
      </w:pPr>
      <w:r w:rsidDel="00000000" w:rsidR="00000000" w:rsidRPr="00000000">
        <w:rPr>
          <w:rFonts w:ascii="Open Sans" w:cs="Open Sans" w:eastAsia="Open Sans" w:hAnsi="Open Sans"/>
          <w:b w:val="1"/>
          <w:vertAlign w:val="baseline"/>
          <w:rtl w:val="0"/>
        </w:rPr>
        <w:t xml:space="preserve">______________________________,</w:t>
      </w:r>
      <w:r w:rsidDel="00000000" w:rsidR="00000000" w:rsidRPr="00000000">
        <w:rPr>
          <w:rtl w:val="0"/>
        </w:rPr>
      </w:r>
    </w:p>
    <w:p w:rsidR="00000000" w:rsidDel="00000000" w:rsidP="00000000" w:rsidRDefault="00000000" w:rsidRPr="00000000" w14:paraId="0000000D">
      <w:pPr>
        <w:rPr>
          <w:rFonts w:ascii="Open Sans" w:cs="Open Sans" w:eastAsia="Open Sans" w:hAnsi="Open Sans"/>
          <w:vertAlign w:val="baseline"/>
        </w:rPr>
      </w:pPr>
      <w:r w:rsidDel="00000000" w:rsidR="00000000" w:rsidRPr="00000000">
        <w:rPr>
          <w:rFonts w:ascii="Open Sans" w:cs="Open Sans" w:eastAsia="Open Sans" w:hAnsi="Open Sans"/>
          <w:b w:val="1"/>
          <w:vertAlign w:val="baseline"/>
          <w:rtl w:val="0"/>
        </w:rPr>
        <w:tab/>
        <w:tab/>
        <w:tab/>
        <w:t xml:space="preserve">Defendant.</w:t>
      </w:r>
      <w:r w:rsidDel="00000000" w:rsidR="00000000" w:rsidRPr="00000000">
        <w:rPr>
          <w:rtl w:val="0"/>
        </w:rPr>
      </w:r>
    </w:p>
    <w:p w:rsidR="00000000" w:rsidDel="00000000" w:rsidP="00000000" w:rsidRDefault="00000000" w:rsidRPr="00000000" w14:paraId="0000000E">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10">
      <w:pPr>
        <w:jc w:val="center"/>
        <w:rPr>
          <w:rFonts w:ascii="Open Sans" w:cs="Open Sans" w:eastAsia="Open Sans" w:hAnsi="Open Sans"/>
          <w:vertAlign w:val="baseline"/>
        </w:rPr>
      </w:pPr>
      <w:r w:rsidDel="00000000" w:rsidR="00000000" w:rsidRPr="00000000">
        <w:rPr>
          <w:rFonts w:ascii="Open Sans" w:cs="Open Sans" w:eastAsia="Open Sans" w:hAnsi="Open Sans"/>
          <w:b w:val="1"/>
          <w:vertAlign w:val="baseline"/>
          <w:rtl w:val="0"/>
        </w:rPr>
        <w:t xml:space="preserve">COURT’S ORDER ON DEFENDANT’S</w:t>
      </w:r>
      <w:r w:rsidDel="00000000" w:rsidR="00000000" w:rsidRPr="00000000">
        <w:rPr>
          <w:rtl w:val="0"/>
        </w:rPr>
      </w:r>
    </w:p>
    <w:p w:rsidR="00000000" w:rsidDel="00000000" w:rsidP="00000000" w:rsidRDefault="00000000" w:rsidRPr="00000000" w14:paraId="00000011">
      <w:pPr>
        <w:jc w:val="center"/>
        <w:rPr>
          <w:rFonts w:ascii="Open Sans" w:cs="Open Sans" w:eastAsia="Open Sans" w:hAnsi="Open Sans"/>
          <w:u w:val="single"/>
          <w:vertAlign w:val="baseline"/>
        </w:rPr>
      </w:pPr>
      <w:r w:rsidDel="00000000" w:rsidR="00000000" w:rsidRPr="00000000">
        <w:rPr>
          <w:rFonts w:ascii="Open Sans" w:cs="Open Sans" w:eastAsia="Open Sans" w:hAnsi="Open Sans"/>
          <w:b w:val="1"/>
          <w:u w:val="single"/>
          <w:vertAlign w:val="baseline"/>
          <w:rtl w:val="0"/>
        </w:rPr>
        <w:t xml:space="preserve">COMPETENCY TO STAND TRIAL</w:t>
      </w:r>
      <w:r w:rsidDel="00000000" w:rsidR="00000000" w:rsidRPr="00000000">
        <w:rPr>
          <w:rtl w:val="0"/>
        </w:rPr>
      </w:r>
    </w:p>
    <w:p w:rsidR="00000000" w:rsidDel="00000000" w:rsidP="00000000" w:rsidRDefault="00000000" w:rsidRPr="00000000" w14:paraId="00000012">
      <w:pPr>
        <w:jc w:val="center"/>
        <w:rPr>
          <w:rFonts w:ascii="Open Sans" w:cs="Open Sans" w:eastAsia="Open Sans" w:hAnsi="Open Sans"/>
          <w:u w:val="single"/>
          <w:vertAlign w:val="baseline"/>
        </w:rPr>
      </w:pPr>
      <w:r w:rsidDel="00000000" w:rsidR="00000000" w:rsidRPr="00000000">
        <w:rPr>
          <w:rtl w:val="0"/>
        </w:rPr>
      </w:r>
    </w:p>
    <w:p w:rsidR="00000000" w:rsidDel="00000000" w:rsidP="00000000" w:rsidRDefault="00000000" w:rsidRPr="00000000" w14:paraId="00000013">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Based upon the evidence adduced at the hearing held on _____________, 20____, this Court, pursuant to W.Va. Code §27-6A-3(d), </w:t>
      </w:r>
      <w:r w:rsidDel="00000000" w:rsidR="00000000" w:rsidRPr="00000000">
        <w:rPr>
          <w:rFonts w:ascii="Open Sans" w:cs="Open Sans" w:eastAsia="Open Sans" w:hAnsi="Open Sans"/>
          <w:b w:val="1"/>
          <w:vertAlign w:val="baseline"/>
          <w:rtl w:val="0"/>
        </w:rPr>
        <w:t xml:space="preserve">FINDS</w:t>
      </w:r>
      <w:r w:rsidDel="00000000" w:rsidR="00000000" w:rsidRPr="00000000">
        <w:rPr>
          <w:rFonts w:ascii="Open Sans" w:cs="Open Sans" w:eastAsia="Open Sans" w:hAnsi="Open Sans"/>
          <w:vertAlign w:val="baseline"/>
          <w:rtl w:val="0"/>
        </w:rPr>
        <w:t xml:space="preserve"> that Defendant is not competent to stand trial as defined by W.Va. Code §27-6A-1(a)(2).  The Court further </w:t>
      </w:r>
      <w:r w:rsidDel="00000000" w:rsidR="00000000" w:rsidRPr="00000000">
        <w:rPr>
          <w:rFonts w:ascii="Open Sans" w:cs="Open Sans" w:eastAsia="Open Sans" w:hAnsi="Open Sans"/>
          <w:b w:val="1"/>
          <w:vertAlign w:val="baseline"/>
          <w:rtl w:val="0"/>
        </w:rPr>
        <w:t xml:space="preserve">FINDS</w:t>
      </w:r>
      <w:r w:rsidDel="00000000" w:rsidR="00000000" w:rsidRPr="00000000">
        <w:rPr>
          <w:rFonts w:ascii="Open Sans" w:cs="Open Sans" w:eastAsia="Open Sans" w:hAnsi="Open Sans"/>
          <w:vertAlign w:val="baseline"/>
          <w:rtl w:val="0"/>
        </w:rPr>
        <w:t xml:space="preserve"> that there is a substantial likelihood that defendant will attain competency within the next ensuing 90 days and that in order for defendant to attain competency, </w:t>
      </w:r>
      <w:r w:rsidDel="00000000" w:rsidR="00000000" w:rsidRPr="00000000">
        <w:rPr>
          <w:rFonts w:ascii="Open Sans" w:cs="Open Sans" w:eastAsia="Open Sans" w:hAnsi="Open Sans"/>
          <w:u w:val="single"/>
          <w:vertAlign w:val="baseline"/>
          <w:rtl w:val="0"/>
        </w:rPr>
        <w:t xml:space="preserve">he/she</w:t>
      </w:r>
      <w:r w:rsidDel="00000000" w:rsidR="00000000" w:rsidRPr="00000000">
        <w:rPr>
          <w:rFonts w:ascii="Open Sans" w:cs="Open Sans" w:eastAsia="Open Sans" w:hAnsi="Open Sans"/>
          <w:vertAlign w:val="baseline"/>
          <w:rtl w:val="0"/>
        </w:rPr>
        <w:t xml:space="preserve"> should be committed to </w:t>
      </w:r>
      <w:r w:rsidDel="00000000" w:rsidR="00000000" w:rsidRPr="00000000">
        <w:rPr>
          <w:rFonts w:ascii="Open Sans" w:cs="Open Sans" w:eastAsia="Open Sans" w:hAnsi="Open Sans"/>
          <w:u w:val="single"/>
          <w:vertAlign w:val="baseline"/>
          <w:rtl w:val="0"/>
        </w:rPr>
        <w:t xml:space="preserve">inpatient/outpatient</w:t>
      </w:r>
      <w:r w:rsidDel="00000000" w:rsidR="00000000" w:rsidRPr="00000000">
        <w:rPr>
          <w:rFonts w:ascii="Open Sans" w:cs="Open Sans" w:eastAsia="Open Sans" w:hAnsi="Open Sans"/>
          <w:vertAlign w:val="baseline"/>
          <w:rtl w:val="0"/>
        </w:rPr>
        <w:t xml:space="preserve"> facility for competency restoration as defined by W.Va. Code §27-6A-1(a)(1).  </w:t>
      </w:r>
    </w:p>
    <w:p w:rsidR="00000000" w:rsidDel="00000000" w:rsidP="00000000" w:rsidRDefault="00000000" w:rsidRPr="00000000" w14:paraId="00000014">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Therefore, pursuant to W. Va. Code § 27-6A-3(d), the Court </w:t>
      </w:r>
      <w:r w:rsidDel="00000000" w:rsidR="00000000" w:rsidRPr="00000000">
        <w:rPr>
          <w:rFonts w:ascii="Open Sans" w:cs="Open Sans" w:eastAsia="Open Sans" w:hAnsi="Open Sans"/>
          <w:b w:val="1"/>
          <w:vertAlign w:val="baseline"/>
          <w:rtl w:val="0"/>
        </w:rPr>
        <w:t xml:space="preserve">ORDERS</w:t>
      </w:r>
      <w:r w:rsidDel="00000000" w:rsidR="00000000" w:rsidRPr="00000000">
        <w:rPr>
          <w:rFonts w:ascii="Open Sans" w:cs="Open Sans" w:eastAsia="Open Sans" w:hAnsi="Open Sans"/>
          <w:vertAlign w:val="baseline"/>
          <w:rtl w:val="0"/>
        </w:rPr>
        <w:t xml:space="preserve"> that defendant be committed to </w:t>
      </w:r>
      <w:r w:rsidDel="00000000" w:rsidR="00000000" w:rsidRPr="00000000">
        <w:rPr>
          <w:rFonts w:ascii="Open Sans" w:cs="Open Sans" w:eastAsia="Open Sans" w:hAnsi="Open Sans"/>
          <w:u w:val="single"/>
          <w:vertAlign w:val="baseline"/>
          <w:rtl w:val="0"/>
        </w:rPr>
        <w:t xml:space="preserve">inpatient or outpatient mental health facility </w:t>
      </w:r>
      <w:r w:rsidDel="00000000" w:rsidR="00000000" w:rsidRPr="00000000">
        <w:rPr>
          <w:rFonts w:ascii="Open Sans" w:cs="Open Sans" w:eastAsia="Open Sans" w:hAnsi="Open Sans"/>
          <w:vertAlign w:val="baseline"/>
          <w:rtl w:val="0"/>
        </w:rPr>
        <w:t xml:space="preserve">for an improvement period not to exceed 90 days and further </w:t>
      </w:r>
      <w:r w:rsidDel="00000000" w:rsidR="00000000" w:rsidRPr="00000000">
        <w:rPr>
          <w:rFonts w:ascii="Open Sans" w:cs="Open Sans" w:eastAsia="Open Sans" w:hAnsi="Open Sans"/>
          <w:b w:val="1"/>
          <w:vertAlign w:val="baseline"/>
          <w:rtl w:val="0"/>
        </w:rPr>
        <w:t xml:space="preserve">ORDERS</w:t>
      </w:r>
      <w:r w:rsidDel="00000000" w:rsidR="00000000" w:rsidRPr="00000000">
        <w:rPr>
          <w:rFonts w:ascii="Open Sans" w:cs="Open Sans" w:eastAsia="Open Sans" w:hAnsi="Open Sans"/>
          <w:vertAlign w:val="baseline"/>
          <w:rtl w:val="0"/>
        </w:rPr>
        <w:t xml:space="preserve"> the </w:t>
      </w:r>
      <w:r w:rsidDel="00000000" w:rsidR="00000000" w:rsidRPr="00000000">
        <w:rPr>
          <w:rFonts w:ascii="Open Sans" w:cs="Open Sans" w:eastAsia="Open Sans" w:hAnsi="Open Sans"/>
          <w:u w:val="single"/>
          <w:vertAlign w:val="baseline"/>
          <w:rtl w:val="0"/>
        </w:rPr>
        <w:t xml:space="preserve">inpatient or outpatient mental health facility</w:t>
      </w:r>
      <w:r w:rsidDel="00000000" w:rsidR="00000000" w:rsidRPr="00000000">
        <w:rPr>
          <w:rFonts w:ascii="Open Sans" w:cs="Open Sans" w:eastAsia="Open Sans" w:hAnsi="Open Sans"/>
          <w:vertAlign w:val="baseline"/>
          <w:rtl w:val="0"/>
        </w:rPr>
        <w:t xml:space="preserve"> to provide competency restoration services to the defendant.</w:t>
      </w:r>
    </w:p>
    <w:p w:rsidR="00000000" w:rsidDel="00000000" w:rsidP="00000000" w:rsidRDefault="00000000" w:rsidRPr="00000000" w14:paraId="00000015">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At the end of this improvement period or when this Court receives notification from the mental health facility that defendant has attained competency, whichever comes first, this Court will proceed to hearing and cause this Court’s finding of defendant’s competency to stand trial to be reviewed.</w:t>
      </w:r>
    </w:p>
    <w:p w:rsidR="00000000" w:rsidDel="00000000" w:rsidP="00000000" w:rsidRDefault="00000000" w:rsidRPr="00000000" w14:paraId="00000016">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Therefore, the Court hereby </w:t>
      </w:r>
      <w:r w:rsidDel="00000000" w:rsidR="00000000" w:rsidRPr="00000000">
        <w:rPr>
          <w:rFonts w:ascii="Open Sans" w:cs="Open Sans" w:eastAsia="Open Sans" w:hAnsi="Open Sans"/>
          <w:b w:val="1"/>
          <w:vertAlign w:val="baseline"/>
          <w:rtl w:val="0"/>
        </w:rPr>
        <w:t xml:space="preserve">ORDERS</w:t>
      </w:r>
      <w:r w:rsidDel="00000000" w:rsidR="00000000" w:rsidRPr="00000000">
        <w:rPr>
          <w:rFonts w:ascii="Open Sans" w:cs="Open Sans" w:eastAsia="Open Sans" w:hAnsi="Open Sans"/>
          <w:vertAlign w:val="baseline"/>
          <w:rtl w:val="0"/>
        </w:rPr>
        <w:t xml:space="preserve"> the defendant to be committed to </w:t>
      </w:r>
      <w:r w:rsidDel="00000000" w:rsidR="00000000" w:rsidRPr="00000000">
        <w:rPr>
          <w:rFonts w:ascii="Open Sans" w:cs="Open Sans" w:eastAsia="Open Sans" w:hAnsi="Open Sans"/>
          <w:u w:val="single"/>
          <w:vertAlign w:val="baseline"/>
          <w:rtl w:val="0"/>
        </w:rPr>
        <w:t xml:space="preserve">an inpatient or outpatient mental heath facility</w:t>
      </w:r>
      <w:r w:rsidDel="00000000" w:rsidR="00000000" w:rsidRPr="00000000">
        <w:rPr>
          <w:rFonts w:ascii="Open Sans" w:cs="Open Sans" w:eastAsia="Open Sans" w:hAnsi="Open Sans"/>
          <w:vertAlign w:val="baseline"/>
          <w:rtl w:val="0"/>
        </w:rPr>
        <w:t xml:space="preserve"> for up to 90 days for a competency improvement period.  The defendant’s counsel is </w:t>
      </w:r>
      <w:r w:rsidDel="00000000" w:rsidR="00000000" w:rsidRPr="00000000">
        <w:rPr>
          <w:rFonts w:ascii="Open Sans" w:cs="Open Sans" w:eastAsia="Open Sans" w:hAnsi="Open Sans"/>
          <w:b w:val="1"/>
          <w:vertAlign w:val="baseline"/>
          <w:rtl w:val="0"/>
        </w:rPr>
        <w:t xml:space="preserve">ORDERED</w:t>
      </w:r>
      <w:r w:rsidDel="00000000" w:rsidR="00000000" w:rsidRPr="00000000">
        <w:rPr>
          <w:rFonts w:ascii="Open Sans" w:cs="Open Sans" w:eastAsia="Open Sans" w:hAnsi="Open Sans"/>
          <w:vertAlign w:val="baseline"/>
          <w:rtl w:val="0"/>
        </w:rPr>
        <w:t xml:space="preserve"> to contact </w:t>
      </w:r>
      <w:r w:rsidDel="00000000" w:rsidR="00000000" w:rsidRPr="00000000">
        <w:rPr>
          <w:rFonts w:ascii="Open Sans" w:cs="Open Sans" w:eastAsia="Open Sans" w:hAnsi="Open Sans"/>
          <w:u w:val="single"/>
          <w:vertAlign w:val="baseline"/>
          <w:rtl w:val="0"/>
        </w:rPr>
        <w:t xml:space="preserve">the mental health facility or program</w:t>
      </w:r>
      <w:r w:rsidDel="00000000" w:rsidR="00000000" w:rsidRPr="00000000">
        <w:rPr>
          <w:rFonts w:ascii="Open Sans" w:cs="Open Sans" w:eastAsia="Open Sans" w:hAnsi="Open Sans"/>
          <w:vertAlign w:val="baseline"/>
          <w:rtl w:val="0"/>
        </w:rPr>
        <w:t xml:space="preserve"> to coordinate defendant’s arrival with the facility’s ability to admit defendant.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ab/>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This Court further </w:t>
      </w: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ORDERS</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that </w:t>
      </w:r>
      <w:r w:rsidDel="00000000" w:rsidR="00000000" w:rsidRPr="00000000">
        <w:rPr>
          <w:rFonts w:ascii="Open Sans" w:cs="Open Sans" w:eastAsia="Open Sans" w:hAnsi="Open Sans"/>
          <w:i w:val="0"/>
          <w:smallCaps w:val="0"/>
          <w:strike w:val="0"/>
          <w:color w:val="000000"/>
          <w:u w:val="single"/>
          <w:shd w:fill="auto" w:val="clear"/>
          <w:vertAlign w:val="baseline"/>
          <w:rtl w:val="0"/>
        </w:rPr>
        <w:t xml:space="preserve">the prosecuting attorney or defense counsel</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shall ensure the following information is sent with the defendant when </w:t>
      </w:r>
      <w:r w:rsidDel="00000000" w:rsidR="00000000" w:rsidRPr="00000000">
        <w:rPr>
          <w:rFonts w:ascii="Open Sans" w:cs="Open Sans" w:eastAsia="Open Sans" w:hAnsi="Open Sans"/>
          <w:i w:val="0"/>
          <w:smallCaps w:val="0"/>
          <w:strike w:val="0"/>
          <w:color w:val="000000"/>
          <w:u w:val="single"/>
          <w:shd w:fill="auto" w:val="clear"/>
          <w:vertAlign w:val="baseline"/>
          <w:rtl w:val="0"/>
        </w:rPr>
        <w:t xml:space="preserve">he/she</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is admitted to the mental health facility but no later than two days after the entry of this Order: </w:t>
      </w: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ab/>
        <w:t xml:space="preserve">(1) A copy of the warrant or indictment;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ab/>
        <w:t xml:space="preserve">(2) Information pertaining to the alleged crime, including statements by the defendant made to the police, investigative reports and transcripts of preliminary hearings, if any;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ab/>
        <w:t xml:space="preserve">(3) Any available psychiatric, psychological, medical or social records that are considered relevant;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ab/>
        <w:t xml:space="preserve">(4) A copy of the defendant's criminal record; and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ab/>
        <w:t xml:space="preserve">(5) If the evaluations are to include a diminished capacity assessment, the nature of any lesser included criminal offenses.</w:t>
      </w:r>
    </w:p>
    <w:p w:rsidR="00000000" w:rsidDel="00000000" w:rsidP="00000000" w:rsidRDefault="00000000" w:rsidRPr="00000000" w14:paraId="0000001D">
      <w:pPr>
        <w:spacing w:line="48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ab/>
        <w:t xml:space="preserve">This Court further </w:t>
      </w:r>
      <w:r w:rsidDel="00000000" w:rsidR="00000000" w:rsidRPr="00000000">
        <w:rPr>
          <w:rFonts w:ascii="Open Sans" w:cs="Open Sans" w:eastAsia="Open Sans" w:hAnsi="Open Sans"/>
          <w:b w:val="1"/>
          <w:vertAlign w:val="baseline"/>
          <w:rtl w:val="0"/>
        </w:rPr>
        <w:t xml:space="preserve">ORDERS</w:t>
      </w:r>
      <w:r w:rsidDel="00000000" w:rsidR="00000000" w:rsidRPr="00000000">
        <w:rPr>
          <w:rFonts w:ascii="Open Sans" w:cs="Open Sans" w:eastAsia="Open Sans" w:hAnsi="Open Sans"/>
          <w:vertAlign w:val="baseline"/>
          <w:rtl w:val="0"/>
        </w:rPr>
        <w:t xml:space="preserve"> the Sheriff of </w:t>
      </w:r>
      <w:r w:rsidDel="00000000" w:rsidR="00000000" w:rsidRPr="00000000">
        <w:rPr>
          <w:rFonts w:ascii="Open Sans" w:cs="Open Sans" w:eastAsia="Open Sans" w:hAnsi="Open Sans"/>
          <w:color w:val="000000"/>
          <w:vertAlign w:val="baseline"/>
          <w:rtl w:val="0"/>
        </w:rPr>
        <w:t xml:space="preserve">___________________County</w:t>
      </w:r>
      <w:r w:rsidDel="00000000" w:rsidR="00000000" w:rsidRPr="00000000">
        <w:rPr>
          <w:rFonts w:ascii="Open Sans" w:cs="Open Sans" w:eastAsia="Open Sans" w:hAnsi="Open Sans"/>
          <w:vertAlign w:val="baseline"/>
          <w:rtl w:val="0"/>
        </w:rPr>
        <w:t xml:space="preserve"> or the Regional Jail to transport defendant to </w:t>
      </w:r>
      <w:r w:rsidDel="00000000" w:rsidR="00000000" w:rsidRPr="00000000">
        <w:rPr>
          <w:rFonts w:ascii="Open Sans" w:cs="Open Sans" w:eastAsia="Open Sans" w:hAnsi="Open Sans"/>
          <w:u w:val="single"/>
          <w:vertAlign w:val="baseline"/>
          <w:rtl w:val="0"/>
        </w:rPr>
        <w:t xml:space="preserve">the mental health facility</w:t>
      </w:r>
      <w:r w:rsidDel="00000000" w:rsidR="00000000" w:rsidRPr="00000000">
        <w:rPr>
          <w:rFonts w:ascii="Open Sans" w:cs="Open Sans" w:eastAsia="Open Sans" w:hAnsi="Open Sans"/>
          <w:vertAlign w:val="baseline"/>
          <w:rtl w:val="0"/>
        </w:rPr>
        <w:t xml:space="preserve"> only after receipt of notification that </w:t>
      </w:r>
      <w:r w:rsidDel="00000000" w:rsidR="00000000" w:rsidRPr="00000000">
        <w:rPr>
          <w:rFonts w:ascii="Open Sans" w:cs="Open Sans" w:eastAsia="Open Sans" w:hAnsi="Open Sans"/>
          <w:u w:val="single"/>
          <w:vertAlign w:val="baseline"/>
          <w:rtl w:val="0"/>
        </w:rPr>
        <w:t xml:space="preserve">the mental health facility</w:t>
      </w:r>
      <w:r w:rsidDel="00000000" w:rsidR="00000000" w:rsidRPr="00000000">
        <w:rPr>
          <w:rFonts w:ascii="Open Sans" w:cs="Open Sans" w:eastAsia="Open Sans" w:hAnsi="Open Sans"/>
          <w:vertAlign w:val="baseline"/>
          <w:rtl w:val="0"/>
        </w:rPr>
        <w:t xml:space="preserve"> is able to admit defendant.  If the </w:t>
      </w:r>
      <w:r w:rsidDel="00000000" w:rsidR="00000000" w:rsidRPr="00000000">
        <w:rPr>
          <w:rFonts w:ascii="Open Sans" w:cs="Open Sans" w:eastAsia="Open Sans" w:hAnsi="Open Sans"/>
          <w:u w:val="single"/>
          <w:vertAlign w:val="baseline"/>
          <w:rtl w:val="0"/>
        </w:rPr>
        <w:t xml:space="preserve">mental health facility</w:t>
      </w:r>
      <w:r w:rsidDel="00000000" w:rsidR="00000000" w:rsidRPr="00000000">
        <w:rPr>
          <w:rFonts w:ascii="Open Sans" w:cs="Open Sans" w:eastAsia="Open Sans" w:hAnsi="Open Sans"/>
          <w:vertAlign w:val="baseline"/>
          <w:rtl w:val="0"/>
        </w:rPr>
        <w:t xml:space="preserve"> is unable to immediately admit the defendant, the defendant shall continue any medically appropriate psychiatric and psychological treatment ordered by </w:t>
      </w:r>
      <w:r w:rsidDel="00000000" w:rsidR="00000000" w:rsidRPr="00000000">
        <w:rPr>
          <w:rFonts w:ascii="Open Sans" w:cs="Open Sans" w:eastAsia="Open Sans" w:hAnsi="Open Sans"/>
          <w:u w:val="single"/>
          <w:vertAlign w:val="baseline"/>
          <w:rtl w:val="0"/>
        </w:rPr>
        <w:t xml:space="preserve">mental health facility or physician</w:t>
      </w:r>
      <w:r w:rsidDel="00000000" w:rsidR="00000000" w:rsidRPr="00000000">
        <w:rPr>
          <w:rFonts w:ascii="Open Sans" w:cs="Open Sans" w:eastAsia="Open Sans" w:hAnsi="Open Sans"/>
          <w:vertAlign w:val="baseline"/>
          <w:rtl w:val="0"/>
        </w:rPr>
        <w:t xml:space="preserve"> while in </w:t>
      </w:r>
      <w:r w:rsidDel="00000000" w:rsidR="00000000" w:rsidRPr="00000000">
        <w:rPr>
          <w:rFonts w:ascii="Open Sans" w:cs="Open Sans" w:eastAsia="Open Sans" w:hAnsi="Open Sans"/>
          <w:u w:val="single"/>
          <w:vertAlign w:val="baseline"/>
          <w:rtl w:val="0"/>
        </w:rPr>
        <w:t xml:space="preserve">jail or other appropriate location</w:t>
      </w:r>
      <w:r w:rsidDel="00000000" w:rsidR="00000000" w:rsidRPr="00000000">
        <w:rPr>
          <w:rFonts w:ascii="Open Sans" w:cs="Open Sans" w:eastAsia="Open Sans" w:hAnsi="Open Sans"/>
          <w:vertAlign w:val="baseline"/>
          <w:rtl w:val="0"/>
        </w:rPr>
        <w:t xml:space="preserve"> pending further order of the Court.  The </w:t>
      </w:r>
      <w:r w:rsidDel="00000000" w:rsidR="00000000" w:rsidRPr="00000000">
        <w:rPr>
          <w:rFonts w:ascii="Open Sans" w:cs="Open Sans" w:eastAsia="Open Sans" w:hAnsi="Open Sans"/>
          <w:u w:val="single"/>
          <w:vertAlign w:val="baseline"/>
          <w:rtl w:val="0"/>
        </w:rPr>
        <w:t xml:space="preserve">Sheriff or Regional Jail</w:t>
      </w:r>
      <w:r w:rsidDel="00000000" w:rsidR="00000000" w:rsidRPr="00000000">
        <w:rPr>
          <w:rFonts w:ascii="Open Sans" w:cs="Open Sans" w:eastAsia="Open Sans" w:hAnsi="Open Sans"/>
          <w:vertAlign w:val="baseline"/>
          <w:rtl w:val="0"/>
        </w:rPr>
        <w:t xml:space="preserve"> shall ensure that the defendant’s arrival at </w:t>
      </w:r>
      <w:r w:rsidDel="00000000" w:rsidR="00000000" w:rsidRPr="00000000">
        <w:rPr>
          <w:rFonts w:ascii="Open Sans" w:cs="Open Sans" w:eastAsia="Open Sans" w:hAnsi="Open Sans"/>
          <w:u w:val="single"/>
          <w:vertAlign w:val="baseline"/>
          <w:rtl w:val="0"/>
        </w:rPr>
        <w:t xml:space="preserve">the mental health facility</w:t>
      </w:r>
      <w:r w:rsidDel="00000000" w:rsidR="00000000" w:rsidRPr="00000000">
        <w:rPr>
          <w:rFonts w:ascii="Open Sans" w:cs="Open Sans" w:eastAsia="Open Sans" w:hAnsi="Open Sans"/>
          <w:vertAlign w:val="baseline"/>
          <w:rtl w:val="0"/>
        </w:rPr>
        <w:t xml:space="preserve"> takes place from Monday through Friday between the hours of 9:00 a.m. and 3:00 p.m.  The </w:t>
      </w:r>
      <w:r w:rsidDel="00000000" w:rsidR="00000000" w:rsidRPr="00000000">
        <w:rPr>
          <w:rFonts w:ascii="Open Sans" w:cs="Open Sans" w:eastAsia="Open Sans" w:hAnsi="Open Sans"/>
          <w:u w:val="single"/>
          <w:vertAlign w:val="baseline"/>
          <w:rtl w:val="0"/>
        </w:rPr>
        <w:t xml:space="preserve">Sheriff or Regional Jail</w:t>
      </w:r>
      <w:r w:rsidDel="00000000" w:rsidR="00000000" w:rsidRPr="00000000">
        <w:rPr>
          <w:rFonts w:ascii="Open Sans" w:cs="Open Sans" w:eastAsia="Open Sans" w:hAnsi="Open Sans"/>
          <w:vertAlign w:val="baseline"/>
          <w:rtl w:val="0"/>
        </w:rPr>
        <w:t xml:space="preserve"> shall forthwith transport defendant  from </w:t>
      </w:r>
      <w:r w:rsidDel="00000000" w:rsidR="00000000" w:rsidRPr="00000000">
        <w:rPr>
          <w:rFonts w:ascii="Open Sans" w:cs="Open Sans" w:eastAsia="Open Sans" w:hAnsi="Open Sans"/>
          <w:u w:val="single"/>
          <w:vertAlign w:val="baseline"/>
          <w:rtl w:val="0"/>
        </w:rPr>
        <w:t xml:space="preserve">the mental health </w:t>
      </w:r>
      <w:r w:rsidDel="00000000" w:rsidR="00000000" w:rsidRPr="00000000">
        <w:rPr>
          <w:rFonts w:ascii="Open Sans" w:cs="Open Sans" w:eastAsia="Open Sans" w:hAnsi="Open Sans"/>
          <w:vertAlign w:val="baseline"/>
          <w:rtl w:val="0"/>
        </w:rPr>
        <w:t xml:space="preserve">facility to that </w:t>
      </w:r>
      <w:r w:rsidDel="00000000" w:rsidR="00000000" w:rsidRPr="00000000">
        <w:rPr>
          <w:rFonts w:ascii="Open Sans" w:cs="Open Sans" w:eastAsia="Open Sans" w:hAnsi="Open Sans"/>
          <w:u w:val="single"/>
          <w:vertAlign w:val="baseline"/>
          <w:rtl w:val="0"/>
        </w:rPr>
        <w:t xml:space="preserve">Regional Jail or other appropriate mental heath facility</w:t>
      </w:r>
      <w:r w:rsidDel="00000000" w:rsidR="00000000" w:rsidRPr="00000000">
        <w:rPr>
          <w:rFonts w:ascii="Open Sans" w:cs="Open Sans" w:eastAsia="Open Sans" w:hAnsi="Open Sans"/>
          <w:vertAlign w:val="baseline"/>
          <w:rtl w:val="0"/>
        </w:rPr>
        <w:t xml:space="preserve"> after defendant’s improvement period has terminated or when the </w:t>
      </w:r>
      <w:r w:rsidDel="00000000" w:rsidR="00000000" w:rsidRPr="00000000">
        <w:rPr>
          <w:rFonts w:ascii="Open Sans" w:cs="Open Sans" w:eastAsia="Open Sans" w:hAnsi="Open Sans"/>
          <w:u w:val="single"/>
          <w:vertAlign w:val="baseline"/>
          <w:rtl w:val="0"/>
        </w:rPr>
        <w:t xml:space="preserve">Sheriff or Regional Jail </w:t>
      </w:r>
      <w:r w:rsidDel="00000000" w:rsidR="00000000" w:rsidRPr="00000000">
        <w:rPr>
          <w:rFonts w:ascii="Open Sans" w:cs="Open Sans" w:eastAsia="Open Sans" w:hAnsi="Open Sans"/>
          <w:vertAlign w:val="baseline"/>
          <w:rtl w:val="0"/>
        </w:rPr>
        <w:t xml:space="preserve">is notified by the Clinical Director of </w:t>
      </w:r>
      <w:r w:rsidDel="00000000" w:rsidR="00000000" w:rsidRPr="00000000">
        <w:rPr>
          <w:rFonts w:ascii="Open Sans" w:cs="Open Sans" w:eastAsia="Open Sans" w:hAnsi="Open Sans"/>
          <w:u w:val="single"/>
          <w:vertAlign w:val="baseline"/>
          <w:rtl w:val="0"/>
        </w:rPr>
        <w:t xml:space="preserve">the mental health facility</w:t>
      </w:r>
      <w:r w:rsidDel="00000000" w:rsidR="00000000" w:rsidRPr="00000000">
        <w:rPr>
          <w:rFonts w:ascii="Open Sans" w:cs="Open Sans" w:eastAsia="Open Sans" w:hAnsi="Open Sans"/>
          <w:vertAlign w:val="baseline"/>
          <w:rtl w:val="0"/>
        </w:rPr>
        <w:t xml:space="preserve"> that a finding of competency has been issued.</w:t>
      </w:r>
    </w:p>
    <w:p w:rsidR="00000000" w:rsidDel="00000000" w:rsidP="00000000" w:rsidRDefault="00000000" w:rsidRPr="00000000" w14:paraId="0000001E">
      <w:pPr>
        <w:spacing w:line="480" w:lineRule="auto"/>
        <w:rPr>
          <w:rFonts w:ascii="Open Sans" w:cs="Open Sans" w:eastAsia="Open Sans" w:hAnsi="Open Sans"/>
        </w:rPr>
      </w:pPr>
      <w:r w:rsidDel="00000000" w:rsidR="00000000" w:rsidRPr="00000000">
        <w:rPr>
          <w:rFonts w:ascii="Open Sans" w:cs="Open Sans" w:eastAsia="Open Sans" w:hAnsi="Open Sans"/>
          <w:vertAlign w:val="baseline"/>
          <w:rtl w:val="0"/>
        </w:rPr>
        <w:tab/>
        <w:t xml:space="preserve">The Court </w:t>
      </w:r>
      <w:r w:rsidDel="00000000" w:rsidR="00000000" w:rsidRPr="00000000">
        <w:rPr>
          <w:rFonts w:ascii="Open Sans" w:cs="Open Sans" w:eastAsia="Open Sans" w:hAnsi="Open Sans"/>
          <w:b w:val="1"/>
          <w:vertAlign w:val="baseline"/>
          <w:rtl w:val="0"/>
        </w:rPr>
        <w:t xml:space="preserve">ORDERS</w:t>
      </w:r>
      <w:r w:rsidDel="00000000" w:rsidR="00000000" w:rsidRPr="00000000">
        <w:rPr>
          <w:rFonts w:ascii="Open Sans" w:cs="Open Sans" w:eastAsia="Open Sans" w:hAnsi="Open Sans"/>
          <w:vertAlign w:val="baseline"/>
          <w:rtl w:val="0"/>
        </w:rPr>
        <w:t xml:space="preserve"> the Clerk of this Court to forward copies of this Order to the parties in this matter</w:t>
      </w:r>
      <w:r w:rsidDel="00000000" w:rsidR="00000000" w:rsidRPr="00000000">
        <w:rPr>
          <w:rFonts w:ascii="Open Sans" w:cs="Open Sans" w:eastAsia="Open Sans" w:hAnsi="Open Sans"/>
          <w:rtl w:val="0"/>
        </w:rPr>
        <w:t xml:space="preserve"> and Forensic Services via facsimile 304/269-1542 or email </w:t>
      </w:r>
      <w:hyperlink r:id="rId7">
        <w:r w:rsidDel="00000000" w:rsidR="00000000" w:rsidRPr="00000000">
          <w:rPr>
            <w:rFonts w:ascii="Open Sans" w:cs="Open Sans" w:eastAsia="Open Sans" w:hAnsi="Open Sans"/>
            <w:color w:val="1155cc"/>
            <w:u w:val="single"/>
            <w:rtl w:val="0"/>
          </w:rPr>
          <w:t xml:space="preserve">forensicservices@wv.gov</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F">
      <w:pPr>
        <w:spacing w:line="48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Entered this __________ day of _______, 20__.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ab/>
        <w:tab/>
        <w:tab/>
        <w:tab/>
        <w:tab/>
        <w:tab/>
        <w:tab/>
        <w:tab/>
        <w:tab/>
        <w:tab/>
        <w:tab/>
        <w:tab/>
        <w:tab/>
        <w:tab/>
        <w:tab/>
        <w:tab/>
        <w:tab/>
        <w:tab/>
        <w:tab/>
        <w:tab/>
        <w:t xml:space="preserve">_______________________________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ab/>
        <w:tab/>
        <w:tab/>
        <w:tab/>
        <w:tab/>
        <w:tab/>
        <w:tab/>
        <w:t xml:space="preserve">Judge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_____________________________________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Assistant Prosecuting Attorney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Address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Telephone and Fax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______________________________________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Counsel for Defendant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Address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u w:val="none"/>
          <w:shd w:fill="auto" w:val="clear"/>
          <w:vertAlign w:val="baseline"/>
        </w:rPr>
      </w:pPr>
      <w:r w:rsidDel="00000000" w:rsidR="00000000" w:rsidRPr="00000000">
        <w:rPr>
          <w:rFonts w:ascii="Open Sans" w:cs="Open Sans" w:eastAsia="Open Sans" w:hAnsi="Open Sans"/>
          <w:i w:val="0"/>
          <w:smallCaps w:val="0"/>
          <w:strike w:val="0"/>
          <w:color w:val="000000"/>
          <w:u w:val="none"/>
          <w:shd w:fill="auto" w:val="clear"/>
          <w:vertAlign w:val="baseline"/>
          <w:rtl w:val="0"/>
        </w:rPr>
        <w:t xml:space="preserve">Telephone and Fax </w:t>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mailto:forensicservices@wv.gov"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e8qjJBDCOVv7ikf9Ix4xHJvfIA==">AMUW2mXxvMJuMQzr7St243LyCCVwaBHkHKkUV1WAWVjse8UMKsTie/nsPEwJ09cUQZZVx6zBUunSQWL1ET+PUoSPkejT1fNjnck5qc9gFw3ib0qjx9RTuSw=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A8D402AE1E854F9543451F16D836B5" ma:contentTypeVersion="6" ma:contentTypeDescription="Create a new document." ma:contentTypeScope="" ma:versionID="31f80ad1383ba33296e3df3914fb7697">
  <xsd:schema xmlns:xsd="http://www.w3.org/2001/XMLSchema" xmlns:xs="http://www.w3.org/2001/XMLSchema" xmlns:p="http://schemas.microsoft.com/office/2006/metadata/properties" xmlns:ns1="http://schemas.microsoft.com/sharepoint/v3" targetNamespace="http://schemas.microsoft.com/office/2006/metadata/properties" ma:root="true" ma:fieldsID="a0b6ec0fed4bf60031f87821f5b9d3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A690E90-9711-4E41-991E-291101AB8FC9}"/>
</file>

<file path=customXML/itemProps3.xml><?xml version="1.0" encoding="utf-8"?>
<ds:datastoreItem xmlns:ds="http://schemas.openxmlformats.org/officeDocument/2006/customXml" ds:itemID="{EF70D959-D427-4727-8543-EF77E9AF260A}"/>
</file>

<file path=customXML/itemProps4.xml><?xml version="1.0" encoding="utf-8"?>
<ds:datastoreItem xmlns:ds="http://schemas.openxmlformats.org/officeDocument/2006/customXml" ds:itemID="{D864CEF8-25DF-446E-913F-797B7129A18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ms751a</dc:creator>
  <dcterms:created xsi:type="dcterms:W3CDTF">2021-11-03T15:17:00Z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0x01010019A8D402AE1E854F9543451F16D836B5</vt:lpwstr>
  </property>
</Properties>
</file>